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FB3" w:rsidRDefault="004945BC">
      <w:bookmarkStart w:id="0" w:name="_Hlk49425661"/>
      <w:bookmarkEnd w:id="0"/>
      <w:r>
        <w:rPr>
          <w:noProof/>
        </w:rPr>
        <w:drawing>
          <wp:anchor distT="0" distB="0" distL="114300" distR="114300" simplePos="0" relativeHeight="251712512" behindDoc="0" locked="0" layoutInCell="1" allowOverlap="1" wp14:anchorId="7558B0B0" wp14:editId="667F5622">
            <wp:simplePos x="0" y="0"/>
            <wp:positionH relativeFrom="margin">
              <wp:posOffset>5508856</wp:posOffset>
            </wp:positionH>
            <wp:positionV relativeFrom="paragraph">
              <wp:posOffset>116664</wp:posOffset>
            </wp:positionV>
            <wp:extent cx="705978" cy="551793"/>
            <wp:effectExtent l="0" t="0" r="0" b="127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PHHS LOGO no bkg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076" cy="554215"/>
                    </a:xfrm>
                    <a:prstGeom prst="rect">
                      <a:avLst/>
                    </a:prstGeom>
                  </pic:spPr>
                </pic:pic>
              </a:graphicData>
            </a:graphic>
            <wp14:sizeRelH relativeFrom="page">
              <wp14:pctWidth>0</wp14:pctWidth>
            </wp14:sizeRelH>
            <wp14:sizeRelV relativeFrom="page">
              <wp14:pctHeight>0</wp14:pctHeight>
            </wp14:sizeRelV>
          </wp:anchor>
        </w:drawing>
      </w:r>
      <w:r w:rsidR="00E27969">
        <w:rPr>
          <w:rFonts w:ascii="Century Gothic" w:hAnsi="Century Gothic"/>
          <w:noProof/>
          <w:sz w:val="60"/>
          <w:szCs w:val="60"/>
        </w:rPr>
        <mc:AlternateContent>
          <mc:Choice Requires="wps">
            <w:drawing>
              <wp:anchor distT="0" distB="0" distL="114300" distR="114300" simplePos="0" relativeHeight="251613184" behindDoc="0" locked="0" layoutInCell="1" allowOverlap="1">
                <wp:simplePos x="0" y="0"/>
                <wp:positionH relativeFrom="page">
                  <wp:align>center</wp:align>
                </wp:positionH>
                <wp:positionV relativeFrom="paragraph">
                  <wp:posOffset>-914053</wp:posOffset>
                </wp:positionV>
                <wp:extent cx="7788910" cy="1652677"/>
                <wp:effectExtent l="57150" t="38100" r="59690" b="81280"/>
                <wp:wrapNone/>
                <wp:docPr id="1" name="Rectangle 1"/>
                <wp:cNvGraphicFramePr/>
                <a:graphic xmlns:a="http://schemas.openxmlformats.org/drawingml/2006/main">
                  <a:graphicData uri="http://schemas.microsoft.com/office/word/2010/wordprocessingShape">
                    <wps:wsp>
                      <wps:cNvSpPr/>
                      <wps:spPr>
                        <a:xfrm>
                          <a:off x="0" y="0"/>
                          <a:ext cx="7788910" cy="1652677"/>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0D34DB" w:rsidRPr="004945BC" w:rsidRDefault="000D34DB" w:rsidP="00697E89">
                            <w:pPr>
                              <w:spacing w:before="840" w:after="0"/>
                              <w:ind w:left="1267"/>
                              <w:rPr>
                                <w:rFonts w:ascii="Century Gothic" w:hAnsi="Century Gothic"/>
                                <w:sz w:val="56"/>
                                <w:szCs w:val="56"/>
                              </w:rPr>
                            </w:pPr>
                            <w:r w:rsidRPr="004945BC">
                              <w:rPr>
                                <w:rFonts w:ascii="Century Gothic" w:hAnsi="Century Gothic"/>
                                <w:sz w:val="56"/>
                                <w:szCs w:val="56"/>
                              </w:rPr>
                              <w:t xml:space="preserve">Community Mitigation Strategies </w:t>
                            </w:r>
                          </w:p>
                          <w:p w:rsidR="000D34DB" w:rsidRPr="00E27969" w:rsidRDefault="000D34DB" w:rsidP="00E27969">
                            <w:pPr>
                              <w:ind w:left="1260"/>
                              <w:rPr>
                                <w:rFonts w:ascii="Century Gothic" w:hAnsi="Century Gothic"/>
                                <w:sz w:val="44"/>
                                <w:szCs w:val="44"/>
                              </w:rPr>
                            </w:pPr>
                            <w:r w:rsidRPr="00E27969">
                              <w:rPr>
                                <w:rFonts w:ascii="Century Gothic" w:hAnsi="Century Gothic"/>
                                <w:sz w:val="44"/>
                                <w:szCs w:val="44"/>
                              </w:rPr>
                              <w:t>Implementation Guide</w:t>
                            </w:r>
                          </w:p>
                          <w:p w:rsidR="000D34DB" w:rsidRDefault="000D34DB" w:rsidP="00E279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0;margin-top:-71.95pt;width:613.3pt;height:130.15pt;z-index:2516131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" fillcolor="#c00000" stroked="f">
                <v:shadow on="t" color="black" opacity="41287f" offset="0,1.5pt"/>
                <v:textbox>
                  <w:txbxContent>
                    <w:p w:rsidR="000D34DB" w:rsidRPr="004945BC" w:rsidRDefault="000D34DB" w:rsidP="00697E89">
                      <w:pPr>
                        <w:spacing w:before="840" w:after="0"/>
                        <w:ind w:left="1267"/>
                        <w:rPr>
                          <w:rFonts w:ascii="Century Gothic" w:hAnsi="Century Gothic"/>
                          <w:sz w:val="56"/>
                          <w:szCs w:val="56"/>
                        </w:rPr>
                      </w:pPr>
                      <w:r w:rsidRPr="004945BC">
                        <w:rPr>
                          <w:rFonts w:ascii="Century Gothic" w:hAnsi="Century Gothic"/>
                          <w:sz w:val="56"/>
                          <w:szCs w:val="56"/>
                        </w:rPr>
                        <w:t xml:space="preserve">Community Mitigation Strategies </w:t>
                      </w:r>
                    </w:p>
                    <w:p w:rsidR="000D34DB" w:rsidRPr="00E27969" w:rsidRDefault="000D34DB" w:rsidP="00E27969">
                      <w:pPr>
                        <w:ind w:left="1260"/>
                        <w:rPr>
                          <w:rFonts w:ascii="Century Gothic" w:hAnsi="Century Gothic"/>
                          <w:sz w:val="44"/>
                          <w:szCs w:val="44"/>
                        </w:rPr>
                      </w:pPr>
                      <w:r w:rsidRPr="00E27969">
                        <w:rPr>
                          <w:rFonts w:ascii="Century Gothic" w:hAnsi="Century Gothic"/>
                          <w:sz w:val="44"/>
                          <w:szCs w:val="44"/>
                        </w:rPr>
                        <w:t>Implementation Guide</w:t>
                      </w:r>
                    </w:p>
                    <w:p w:rsidR="000D34DB" w:rsidRDefault="000D34DB" w:rsidP="00E27969">
                      <w:pPr>
                        <w:jc w:val="center"/>
                      </w:pPr>
                    </w:p>
                  </w:txbxContent>
                </v:textbox>
                <w10:wrap anchorx="page"/>
              </v:rect>
            </w:pict>
          </mc:Fallback>
        </mc:AlternateContent>
      </w:r>
    </w:p>
    <w:p w:rsidR="00845661" w:rsidRDefault="00845661"/>
    <w:p w:rsidR="00E27969" w:rsidRPr="00697E89" w:rsidRDefault="00E27969" w:rsidP="00E27969">
      <w:pPr>
        <w:spacing w:after="0" w:line="240" w:lineRule="auto"/>
        <w:rPr>
          <w:rFonts w:ascii="Century Gothic" w:hAnsi="Century Gothic" w:cs="Segoe UI Semilight"/>
          <w:sz w:val="32"/>
          <w:szCs w:val="32"/>
        </w:rPr>
      </w:pPr>
    </w:p>
    <w:p w:rsidR="00845661" w:rsidRPr="00A846DA" w:rsidRDefault="00E16294" w:rsidP="005F3B52">
      <w:pPr>
        <w:spacing w:before="120" w:after="0" w:line="240" w:lineRule="auto"/>
        <w:rPr>
          <w:rFonts w:ascii="Century Gothic" w:hAnsi="Century Gothic" w:cs="Segoe UI Semilight"/>
          <w:color w:val="C00000"/>
          <w:sz w:val="56"/>
          <w:szCs w:val="56"/>
        </w:rPr>
      </w:pPr>
      <w:r>
        <w:rPr>
          <w:noProof/>
        </w:rPr>
        <mc:AlternateContent>
          <mc:Choice Requires="wpg">
            <w:drawing>
              <wp:anchor distT="0" distB="0" distL="114300" distR="114300" simplePos="0" relativeHeight="251714560" behindDoc="0" locked="0" layoutInCell="1" allowOverlap="1" wp14:anchorId="245D20C6" wp14:editId="23BF0B52">
                <wp:simplePos x="0" y="0"/>
                <wp:positionH relativeFrom="margin">
                  <wp:posOffset>3131820</wp:posOffset>
                </wp:positionH>
                <wp:positionV relativeFrom="paragraph">
                  <wp:posOffset>213995</wp:posOffset>
                </wp:positionV>
                <wp:extent cx="3145155" cy="4239895"/>
                <wp:effectExtent l="57150" t="38100" r="55245" b="84455"/>
                <wp:wrapThrough wrapText="bothSides">
                  <wp:wrapPolygon edited="0">
                    <wp:start x="-392" y="-194"/>
                    <wp:lineTo x="-392" y="21933"/>
                    <wp:lineTo x="21849" y="21933"/>
                    <wp:lineTo x="21849" y="-194"/>
                    <wp:lineTo x="-392" y="-194"/>
                  </wp:wrapPolygon>
                </wp:wrapThrough>
                <wp:docPr id="12" name="Group 12"/>
                <wp:cNvGraphicFramePr/>
                <a:graphic xmlns:a="http://schemas.openxmlformats.org/drawingml/2006/main">
                  <a:graphicData uri="http://schemas.microsoft.com/office/word/2010/wordprocessingGroup">
                    <wpg:wgp>
                      <wpg:cNvGrpSpPr/>
                      <wpg:grpSpPr>
                        <a:xfrm>
                          <a:off x="0" y="0"/>
                          <a:ext cx="3145155" cy="4239895"/>
                          <a:chOff x="0" y="0"/>
                          <a:chExt cx="3145536" cy="4240531"/>
                        </a:xfrm>
                      </wpg:grpSpPr>
                      <wps:wsp>
                        <wps:cNvPr id="22" name="Text Box 22"/>
                        <wps:cNvSpPr txBox="1"/>
                        <wps:spPr>
                          <a:xfrm>
                            <a:off x="0" y="0"/>
                            <a:ext cx="3145536" cy="4240530"/>
                          </a:xfrm>
                          <a:prstGeom prst="rect">
                            <a:avLst/>
                          </a:prstGeom>
                          <a:solidFill>
                            <a:srgbClr val="C00000"/>
                          </a:solidFill>
                          <a:ln/>
                        </wps:spPr>
                        <wps:style>
                          <a:lnRef idx="0">
                            <a:schemeClr val="accent2"/>
                          </a:lnRef>
                          <a:fillRef idx="3">
                            <a:schemeClr val="accent2"/>
                          </a:fillRef>
                          <a:effectRef idx="3">
                            <a:schemeClr val="accent2"/>
                          </a:effectRef>
                          <a:fontRef idx="minor">
                            <a:schemeClr val="lt1"/>
                          </a:fontRef>
                        </wps:style>
                        <wps:txbx>
                          <w:txbxContent>
                            <w:p w:rsidR="00E16294" w:rsidRPr="00697E89" w:rsidRDefault="00E16294" w:rsidP="00E16294">
                              <w:pPr>
                                <w:spacing w:after="0"/>
                                <w:rPr>
                                  <w:rFonts w:ascii="Century Gothic" w:hAnsi="Century Gothic"/>
                                  <w:sz w:val="32"/>
                                  <w:szCs w:val="32"/>
                                </w:rPr>
                              </w:pPr>
                              <w:r w:rsidRPr="00697E89">
                                <w:rPr>
                                  <w:rFonts w:ascii="Century Gothic" w:hAnsi="Century Gothic"/>
                                  <w:sz w:val="32"/>
                                  <w:szCs w:val="32"/>
                                </w:rPr>
                                <w:t>Overview</w:t>
                              </w:r>
                            </w:p>
                            <w:p w:rsidR="00E16294" w:rsidRPr="005A2AFD" w:rsidRDefault="00E16294" w:rsidP="00E16294">
                              <w:pPr>
                                <w:pStyle w:val="ListParagraph"/>
                                <w:numPr>
                                  <w:ilvl w:val="0"/>
                                  <w:numId w:val="6"/>
                                </w:numPr>
                                <w:spacing w:after="0"/>
                                <w:ind w:left="180" w:hanging="180"/>
                                <w:rPr>
                                  <w:rFonts w:ascii="Century Gothic" w:hAnsi="Century Gothic"/>
                                  <w:sz w:val="20"/>
                                  <w:szCs w:val="20"/>
                                </w:rPr>
                              </w:pPr>
                              <w:r w:rsidRPr="005A2AFD">
                                <w:rPr>
                                  <w:rFonts w:ascii="Century Gothic" w:hAnsi="Century Gothic"/>
                                  <w:sz w:val="20"/>
                                  <w:szCs w:val="20"/>
                                </w:rPr>
                                <w:t>Developing an</w:t>
                              </w:r>
                              <w:r>
                                <w:rPr>
                                  <w:rFonts w:ascii="Century Gothic" w:hAnsi="Century Gothic"/>
                                  <w:sz w:val="20"/>
                                  <w:szCs w:val="20"/>
                                </w:rPr>
                                <w:t xml:space="preserve"> </w:t>
                              </w:r>
                              <w:r w:rsidRPr="005A2AFD">
                                <w:rPr>
                                  <w:rFonts w:ascii="Century Gothic" w:hAnsi="Century Gothic"/>
                                  <w:sz w:val="20"/>
                                  <w:szCs w:val="20"/>
                                </w:rPr>
                                <w:t>Implementation Plan</w:t>
                              </w:r>
                            </w:p>
                            <w:p w:rsidR="00E16294" w:rsidRPr="005A2AFD" w:rsidRDefault="00E16294" w:rsidP="00E16294">
                              <w:pPr>
                                <w:pStyle w:val="ListParagraph"/>
                                <w:numPr>
                                  <w:ilvl w:val="0"/>
                                  <w:numId w:val="6"/>
                                </w:numPr>
                                <w:spacing w:after="0"/>
                                <w:ind w:left="180" w:hanging="180"/>
                                <w:rPr>
                                  <w:rFonts w:ascii="Century Gothic" w:hAnsi="Century Gothic"/>
                                  <w:sz w:val="20"/>
                                  <w:szCs w:val="20"/>
                                </w:rPr>
                              </w:pPr>
                              <w:r w:rsidRPr="005A2AFD">
                                <w:rPr>
                                  <w:rFonts w:ascii="Century Gothic" w:hAnsi="Century Gothic"/>
                                  <w:sz w:val="20"/>
                                  <w:szCs w:val="20"/>
                                </w:rPr>
                                <w:t>Goals &amp; Principles</w:t>
                              </w:r>
                            </w:p>
                            <w:p w:rsidR="00E16294" w:rsidRPr="005A2AFD" w:rsidRDefault="00E16294" w:rsidP="00E16294">
                              <w:pPr>
                                <w:pStyle w:val="ListParagraph"/>
                                <w:numPr>
                                  <w:ilvl w:val="0"/>
                                  <w:numId w:val="6"/>
                                </w:numPr>
                                <w:spacing w:after="0"/>
                                <w:ind w:left="180" w:hanging="180"/>
                                <w:rPr>
                                  <w:rFonts w:ascii="Century Gothic" w:hAnsi="Century Gothic"/>
                                </w:rPr>
                              </w:pPr>
                              <w:r w:rsidRPr="005A2AFD">
                                <w:rPr>
                                  <w:rFonts w:ascii="Century Gothic" w:hAnsi="Century Gothic"/>
                                  <w:sz w:val="20"/>
                                  <w:szCs w:val="20"/>
                                </w:rPr>
                                <w:t>Authorities</w:t>
                              </w:r>
                            </w:p>
                            <w:p w:rsidR="00E16294" w:rsidRPr="00697E89" w:rsidRDefault="00E16294" w:rsidP="00E16294">
                              <w:pPr>
                                <w:spacing w:before="120" w:after="0"/>
                                <w:rPr>
                                  <w:rFonts w:ascii="Century Gothic" w:hAnsi="Century Gothic"/>
                                  <w:sz w:val="32"/>
                                  <w:szCs w:val="32"/>
                                </w:rPr>
                              </w:pPr>
                              <w:r w:rsidRPr="00697E89">
                                <w:rPr>
                                  <w:rFonts w:ascii="Century Gothic" w:hAnsi="Century Gothic"/>
                                  <w:sz w:val="32"/>
                                  <w:szCs w:val="32"/>
                                </w:rPr>
                                <w:t>Concept of Operations</w:t>
                              </w:r>
                            </w:p>
                            <w:p w:rsidR="00E16294" w:rsidRDefault="00E16294" w:rsidP="00E16294">
                              <w:pPr>
                                <w:pStyle w:val="ListParagraph"/>
                                <w:numPr>
                                  <w:ilvl w:val="0"/>
                                  <w:numId w:val="7"/>
                                </w:numPr>
                                <w:spacing w:after="0"/>
                                <w:ind w:left="180" w:hanging="180"/>
                                <w:rPr>
                                  <w:rFonts w:ascii="Century Gothic" w:hAnsi="Century Gothic"/>
                                  <w:sz w:val="20"/>
                                  <w:szCs w:val="20"/>
                                </w:rPr>
                              </w:pPr>
                              <w:r w:rsidRPr="00CF160F">
                                <w:rPr>
                                  <w:rFonts w:ascii="Century Gothic" w:hAnsi="Century Gothic"/>
                                  <w:sz w:val="20"/>
                                  <w:szCs w:val="20"/>
                                </w:rPr>
                                <w:t>National Standard PHEP Capabilities</w:t>
                              </w:r>
                            </w:p>
                            <w:p w:rsidR="00E16294" w:rsidRPr="00CF160F" w:rsidRDefault="00E16294" w:rsidP="00E16294">
                              <w:pPr>
                                <w:pStyle w:val="ListParagraph"/>
                                <w:numPr>
                                  <w:ilvl w:val="0"/>
                                  <w:numId w:val="7"/>
                                </w:numPr>
                                <w:spacing w:after="0"/>
                                <w:ind w:left="180" w:hanging="180"/>
                                <w:rPr>
                                  <w:rFonts w:ascii="Century Gothic" w:hAnsi="Century Gothic"/>
                                  <w:sz w:val="20"/>
                                  <w:szCs w:val="20"/>
                                </w:rPr>
                              </w:pPr>
                              <w:r w:rsidRPr="00CF160F">
                                <w:rPr>
                                  <w:rFonts w:ascii="Century Gothic" w:hAnsi="Century Gothic"/>
                                  <w:sz w:val="20"/>
                                  <w:szCs w:val="20"/>
                                </w:rPr>
                                <w:t>Pandemic Assessment</w:t>
                              </w:r>
                            </w:p>
                            <w:p w:rsidR="00E16294" w:rsidRPr="00697E89" w:rsidRDefault="00E16294" w:rsidP="00E16294">
                              <w:pPr>
                                <w:spacing w:before="120" w:after="0"/>
                                <w:rPr>
                                  <w:rFonts w:ascii="Century Gothic" w:hAnsi="Century Gothic"/>
                                  <w:sz w:val="32"/>
                                  <w:szCs w:val="32"/>
                                </w:rPr>
                              </w:pPr>
                              <w:r w:rsidRPr="00697E89">
                                <w:rPr>
                                  <w:rFonts w:ascii="Century Gothic" w:hAnsi="Century Gothic"/>
                                  <w:sz w:val="32"/>
                                  <w:szCs w:val="32"/>
                                </w:rPr>
                                <w:t>Implementation</w:t>
                              </w:r>
                            </w:p>
                            <w:p w:rsidR="00E16294"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NPI Breakdown</w:t>
                              </w:r>
                            </w:p>
                            <w:p w:rsidR="00E16294"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 xml:space="preserve">Implementation </w:t>
                              </w:r>
                              <w:r w:rsidRPr="00F24D31">
                                <w:rPr>
                                  <w:rFonts w:ascii="Century Gothic" w:hAnsi="Century Gothic"/>
                                  <w:sz w:val="20"/>
                                  <w:szCs w:val="20"/>
                                </w:rPr>
                                <w:t>Factors</w:t>
                              </w:r>
                            </w:p>
                            <w:p w:rsidR="00E16294"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Topical Considerations</w:t>
                              </w:r>
                            </w:p>
                            <w:p w:rsidR="00E16294" w:rsidRPr="00F24D31"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Access &amp; Functional Needs</w:t>
                              </w:r>
                            </w:p>
                            <w:p w:rsidR="00E16294" w:rsidRPr="00F24D31" w:rsidRDefault="00E16294" w:rsidP="00E16294">
                              <w:pPr>
                                <w:pStyle w:val="ListParagraph"/>
                                <w:numPr>
                                  <w:ilvl w:val="0"/>
                                  <w:numId w:val="10"/>
                                </w:numPr>
                                <w:spacing w:after="0"/>
                                <w:ind w:left="180" w:hanging="180"/>
                                <w:rPr>
                                  <w:rFonts w:ascii="Century Gothic" w:hAnsi="Century Gothic"/>
                                  <w:sz w:val="20"/>
                                  <w:szCs w:val="20"/>
                                </w:rPr>
                              </w:pPr>
                              <w:r w:rsidRPr="00F24D31">
                                <w:rPr>
                                  <w:rFonts w:ascii="Century Gothic" w:hAnsi="Century Gothic"/>
                                  <w:sz w:val="20"/>
                                  <w:szCs w:val="20"/>
                                </w:rPr>
                                <w:t>Public Health Messaging</w:t>
                              </w:r>
                            </w:p>
                            <w:p w:rsidR="00E16294" w:rsidRDefault="00E16294" w:rsidP="00E16294">
                              <w:pPr>
                                <w:spacing w:before="120" w:after="0"/>
                                <w:rPr>
                                  <w:rFonts w:ascii="Century Gothic" w:hAnsi="Century Gothic"/>
                                  <w:sz w:val="32"/>
                                  <w:szCs w:val="32"/>
                                </w:rPr>
                              </w:pPr>
                              <w:r>
                                <w:rPr>
                                  <w:rFonts w:ascii="Century Gothic" w:hAnsi="Century Gothic"/>
                                  <w:sz w:val="32"/>
                                  <w:szCs w:val="32"/>
                                </w:rPr>
                                <w:t>Recovery</w:t>
                              </w:r>
                            </w:p>
                            <w:p w:rsidR="00E16294" w:rsidRDefault="00E16294" w:rsidP="00E16294">
                              <w:pPr>
                                <w:pStyle w:val="Default"/>
                                <w:numPr>
                                  <w:ilvl w:val="0"/>
                                  <w:numId w:val="29"/>
                                </w:numPr>
                                <w:spacing w:line="276" w:lineRule="auto"/>
                                <w:ind w:left="180" w:hanging="180"/>
                                <w:rPr>
                                  <w:rFonts w:ascii="Century Gothic" w:hAnsi="Century Gothic" w:cstheme="minorHAnsi"/>
                                  <w:color w:val="FFFFFF" w:themeColor="background1"/>
                                  <w:sz w:val="20"/>
                                  <w:szCs w:val="20"/>
                                </w:rPr>
                              </w:pPr>
                              <w:r w:rsidRPr="00AD5C18">
                                <w:rPr>
                                  <w:rFonts w:ascii="Century Gothic" w:hAnsi="Century Gothic" w:cstheme="minorHAnsi"/>
                                  <w:color w:val="FFFFFF" w:themeColor="background1"/>
                                  <w:sz w:val="20"/>
                                  <w:szCs w:val="20"/>
                                </w:rPr>
                                <w:t>Indicators to Determine Community Mitigation Abatement</w:t>
                              </w:r>
                            </w:p>
                            <w:p w:rsidR="00E16294" w:rsidRPr="00AD5C18" w:rsidRDefault="00E16294" w:rsidP="00E16294">
                              <w:pPr>
                                <w:pStyle w:val="Default"/>
                                <w:numPr>
                                  <w:ilvl w:val="0"/>
                                  <w:numId w:val="29"/>
                                </w:numPr>
                                <w:spacing w:line="276" w:lineRule="auto"/>
                                <w:ind w:left="180" w:hanging="180"/>
                                <w:rPr>
                                  <w:rFonts w:ascii="Century Gothic" w:hAnsi="Century Gothic" w:cstheme="minorHAnsi"/>
                                  <w:color w:val="FFFFFF" w:themeColor="background1"/>
                                  <w:sz w:val="20"/>
                                  <w:szCs w:val="20"/>
                                </w:rPr>
                              </w:pPr>
                              <w:r>
                                <w:rPr>
                                  <w:rFonts w:ascii="Century Gothic" w:hAnsi="Century Gothic" w:cstheme="minorHAnsi"/>
                                  <w:color w:val="FFFFFF" w:themeColor="background1"/>
                                  <w:sz w:val="20"/>
                                  <w:szCs w:val="20"/>
                                </w:rPr>
                                <w:t>Phased Recover Example</w:t>
                              </w:r>
                            </w:p>
                            <w:p w:rsidR="00E16294" w:rsidRPr="00DC4D67" w:rsidRDefault="00E16294" w:rsidP="00E16294">
                              <w:pPr>
                                <w:spacing w:before="120" w:after="0"/>
                                <w:rPr>
                                  <w:rFonts w:ascii="Century Gothic" w:hAnsi="Century Gothic"/>
                                  <w:sz w:val="32"/>
                                  <w:szCs w:val="32"/>
                                </w:rPr>
                              </w:pPr>
                              <w:r w:rsidRPr="00DC4D67">
                                <w:rPr>
                                  <w:rFonts w:ascii="Century Gothic" w:hAnsi="Century Gothic"/>
                                  <w:sz w:val="32"/>
                                  <w:szCs w:val="32"/>
                                </w:rPr>
                                <w:t>Resources</w:t>
                              </w:r>
                            </w:p>
                          </w:txbxContent>
                        </wps:txbx>
                        <wps:bodyPr rot="0" spcFirstLastPara="0" vertOverflow="overflow" horzOverflow="overflow" vert="horz" wrap="square" lIns="91440" tIns="45720" rIns="457200" bIns="45720" numCol="1" spcCol="0" rtlCol="0" fromWordArt="0" anchor="t" anchorCtr="0" forceAA="0" compatLnSpc="1">
                          <a:prstTxWarp prst="textNoShape">
                            <a:avLst/>
                          </a:prstTxWarp>
                          <a:noAutofit/>
                        </wps:bodyPr>
                      </wps:wsp>
                      <wps:wsp>
                        <wps:cNvPr id="24" name="Rectangle 24"/>
                        <wps:cNvSpPr/>
                        <wps:spPr>
                          <a:xfrm>
                            <a:off x="2726840" y="5033"/>
                            <a:ext cx="408923" cy="4235498"/>
                          </a:xfrm>
                          <a:prstGeom prst="rect">
                            <a:avLst/>
                          </a:prstGeom>
                          <a:solidFill>
                            <a:srgbClr val="FFFADC"/>
                          </a:solidFill>
                          <a:ln w="19050">
                            <a:solidFill>
                              <a:schemeClr val="accent4">
                                <a:lumMod val="20000"/>
                                <a:lumOff val="8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16294" w:rsidRPr="00EB7D9A" w:rsidRDefault="00E16294" w:rsidP="00E16294">
                              <w:pPr>
                                <w:spacing w:after="0"/>
                                <w:jc w:val="center"/>
                                <w:rPr>
                                  <w:rFonts w:ascii="Century Gothic" w:hAnsi="Century Gothic"/>
                                  <w:color w:val="000000" w:themeColor="text1"/>
                                  <w:sz w:val="20"/>
                                  <w:szCs w:val="20"/>
                                </w:rPr>
                              </w:pPr>
                              <w:r w:rsidRPr="00EB7D9A">
                                <w:rPr>
                                  <w:rFonts w:ascii="Century Gothic" w:hAnsi="Century Gothic"/>
                                  <w:color w:val="000000" w:themeColor="text1"/>
                                  <w:sz w:val="20"/>
                                  <w:szCs w:val="20"/>
                                </w:rPr>
                                <w:t>Page</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r>
                                <w:rPr>
                                  <w:rFonts w:ascii="Century Gothic" w:hAnsi="Century Gothic"/>
                                  <w:color w:val="000000" w:themeColor="text1"/>
                                </w:rPr>
                                <w:t>3</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before="160" w:after="0"/>
                                <w:jc w:val="center"/>
                                <w:rPr>
                                  <w:rFonts w:ascii="Century Gothic" w:hAnsi="Century Gothic"/>
                                  <w:color w:val="000000" w:themeColor="text1"/>
                                </w:rPr>
                              </w:pPr>
                              <w:r>
                                <w:rPr>
                                  <w:rFonts w:ascii="Century Gothic" w:hAnsi="Century Gothic"/>
                                  <w:color w:val="000000" w:themeColor="text1"/>
                                </w:rPr>
                                <w:t>5</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before="120" w:after="0"/>
                                <w:jc w:val="center"/>
                                <w:rPr>
                                  <w:rFonts w:ascii="Century Gothic" w:hAnsi="Century Gothic"/>
                                  <w:color w:val="000000" w:themeColor="text1"/>
                                </w:rPr>
                              </w:pPr>
                              <w:r>
                                <w:rPr>
                                  <w:rFonts w:ascii="Century Gothic" w:hAnsi="Century Gothic"/>
                                  <w:color w:val="000000" w:themeColor="text1"/>
                                </w:rPr>
                                <w:t>9</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Pr="009558AE" w:rsidRDefault="00E16294" w:rsidP="0073643B">
                              <w:pPr>
                                <w:spacing w:before="200" w:after="0"/>
                                <w:jc w:val="center"/>
                                <w:rPr>
                                  <w:rFonts w:ascii="Century Gothic" w:hAnsi="Century Gothic"/>
                                  <w:color w:val="000000" w:themeColor="text1"/>
                                </w:rPr>
                              </w:pPr>
                              <w:r>
                                <w:rPr>
                                  <w:rFonts w:ascii="Century Gothic" w:hAnsi="Century Gothic"/>
                                  <w:color w:val="000000" w:themeColor="text1"/>
                                </w:rPr>
                                <w:t>10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5D20C6" id="Group 12" o:spid="_x0000_s1027" style="position:absolute;margin-left:246.6pt;margin-top:16.85pt;width:247.65pt;height:333.85pt;z-index:251714560;mso-position-horizontal-relative:margin;mso-height-relative:margin" coordsize="31455,4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">
                <v:shapetype id="_x0000_t202" coordsize="21600,21600" o:spt="202" path="m,l,21600r21600,l21600,xe">
                  <v:stroke joinstyle="miter"/>
                  <v:path gradientshapeok="t" o:connecttype="rect"/>
                </v:shapetype>
                <v:shape id="Text Box 22" o:spid="_x0000_s1028" type="#_x0000_t202" style="position:absolute;width:31455;height:4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" fillcolor="#c00000" stroked="f">
                  <v:shadow on="t" color="black" opacity="41287f" offset="0,1.5pt"/>
                  <v:textbox inset=",,36pt">
                    <w:txbxContent>
                      <w:p w:rsidR="00E16294" w:rsidRPr="00697E89" w:rsidRDefault="00E16294" w:rsidP="00E16294">
                        <w:pPr>
                          <w:spacing w:after="0"/>
                          <w:rPr>
                            <w:rFonts w:ascii="Century Gothic" w:hAnsi="Century Gothic"/>
                            <w:sz w:val="32"/>
                            <w:szCs w:val="32"/>
                          </w:rPr>
                        </w:pPr>
                        <w:r w:rsidRPr="00697E89">
                          <w:rPr>
                            <w:rFonts w:ascii="Century Gothic" w:hAnsi="Century Gothic"/>
                            <w:sz w:val="32"/>
                            <w:szCs w:val="32"/>
                          </w:rPr>
                          <w:t>Overview</w:t>
                        </w:r>
                      </w:p>
                      <w:p w:rsidR="00E16294" w:rsidRPr="005A2AFD" w:rsidRDefault="00E16294" w:rsidP="00E16294">
                        <w:pPr>
                          <w:pStyle w:val="ListParagraph"/>
                          <w:numPr>
                            <w:ilvl w:val="0"/>
                            <w:numId w:val="6"/>
                          </w:numPr>
                          <w:spacing w:after="0"/>
                          <w:ind w:left="180" w:hanging="180"/>
                          <w:rPr>
                            <w:rFonts w:ascii="Century Gothic" w:hAnsi="Century Gothic"/>
                            <w:sz w:val="20"/>
                            <w:szCs w:val="20"/>
                          </w:rPr>
                        </w:pPr>
                        <w:r w:rsidRPr="005A2AFD">
                          <w:rPr>
                            <w:rFonts w:ascii="Century Gothic" w:hAnsi="Century Gothic"/>
                            <w:sz w:val="20"/>
                            <w:szCs w:val="20"/>
                          </w:rPr>
                          <w:t>Developing an</w:t>
                        </w:r>
                        <w:r>
                          <w:rPr>
                            <w:rFonts w:ascii="Century Gothic" w:hAnsi="Century Gothic"/>
                            <w:sz w:val="20"/>
                            <w:szCs w:val="20"/>
                          </w:rPr>
                          <w:t xml:space="preserve"> </w:t>
                        </w:r>
                        <w:r w:rsidRPr="005A2AFD">
                          <w:rPr>
                            <w:rFonts w:ascii="Century Gothic" w:hAnsi="Century Gothic"/>
                            <w:sz w:val="20"/>
                            <w:szCs w:val="20"/>
                          </w:rPr>
                          <w:t>Implementation Plan</w:t>
                        </w:r>
                      </w:p>
                      <w:p w:rsidR="00E16294" w:rsidRPr="005A2AFD" w:rsidRDefault="00E16294" w:rsidP="00E16294">
                        <w:pPr>
                          <w:pStyle w:val="ListParagraph"/>
                          <w:numPr>
                            <w:ilvl w:val="0"/>
                            <w:numId w:val="6"/>
                          </w:numPr>
                          <w:spacing w:after="0"/>
                          <w:ind w:left="180" w:hanging="180"/>
                          <w:rPr>
                            <w:rFonts w:ascii="Century Gothic" w:hAnsi="Century Gothic"/>
                            <w:sz w:val="20"/>
                            <w:szCs w:val="20"/>
                          </w:rPr>
                        </w:pPr>
                        <w:r w:rsidRPr="005A2AFD">
                          <w:rPr>
                            <w:rFonts w:ascii="Century Gothic" w:hAnsi="Century Gothic"/>
                            <w:sz w:val="20"/>
                            <w:szCs w:val="20"/>
                          </w:rPr>
                          <w:t>Goals &amp; Principles</w:t>
                        </w:r>
                      </w:p>
                      <w:p w:rsidR="00E16294" w:rsidRPr="005A2AFD" w:rsidRDefault="00E16294" w:rsidP="00E16294">
                        <w:pPr>
                          <w:pStyle w:val="ListParagraph"/>
                          <w:numPr>
                            <w:ilvl w:val="0"/>
                            <w:numId w:val="6"/>
                          </w:numPr>
                          <w:spacing w:after="0"/>
                          <w:ind w:left="180" w:hanging="180"/>
                          <w:rPr>
                            <w:rFonts w:ascii="Century Gothic" w:hAnsi="Century Gothic"/>
                          </w:rPr>
                        </w:pPr>
                        <w:r w:rsidRPr="005A2AFD">
                          <w:rPr>
                            <w:rFonts w:ascii="Century Gothic" w:hAnsi="Century Gothic"/>
                            <w:sz w:val="20"/>
                            <w:szCs w:val="20"/>
                          </w:rPr>
                          <w:t>Authorities</w:t>
                        </w:r>
                      </w:p>
                      <w:p w:rsidR="00E16294" w:rsidRPr="00697E89" w:rsidRDefault="00E16294" w:rsidP="00E16294">
                        <w:pPr>
                          <w:spacing w:before="120" w:after="0"/>
                          <w:rPr>
                            <w:rFonts w:ascii="Century Gothic" w:hAnsi="Century Gothic"/>
                            <w:sz w:val="32"/>
                            <w:szCs w:val="32"/>
                          </w:rPr>
                        </w:pPr>
                        <w:r w:rsidRPr="00697E89">
                          <w:rPr>
                            <w:rFonts w:ascii="Century Gothic" w:hAnsi="Century Gothic"/>
                            <w:sz w:val="32"/>
                            <w:szCs w:val="32"/>
                          </w:rPr>
                          <w:t>Concept of Operations</w:t>
                        </w:r>
                      </w:p>
                      <w:p w:rsidR="00E16294" w:rsidRDefault="00E16294" w:rsidP="00E16294">
                        <w:pPr>
                          <w:pStyle w:val="ListParagraph"/>
                          <w:numPr>
                            <w:ilvl w:val="0"/>
                            <w:numId w:val="7"/>
                          </w:numPr>
                          <w:spacing w:after="0"/>
                          <w:ind w:left="180" w:hanging="180"/>
                          <w:rPr>
                            <w:rFonts w:ascii="Century Gothic" w:hAnsi="Century Gothic"/>
                            <w:sz w:val="20"/>
                            <w:szCs w:val="20"/>
                          </w:rPr>
                        </w:pPr>
                        <w:r w:rsidRPr="00CF160F">
                          <w:rPr>
                            <w:rFonts w:ascii="Century Gothic" w:hAnsi="Century Gothic"/>
                            <w:sz w:val="20"/>
                            <w:szCs w:val="20"/>
                          </w:rPr>
                          <w:t>National Standard PHEP Capabilities</w:t>
                        </w:r>
                      </w:p>
                      <w:p w:rsidR="00E16294" w:rsidRPr="00CF160F" w:rsidRDefault="00E16294" w:rsidP="00E16294">
                        <w:pPr>
                          <w:pStyle w:val="ListParagraph"/>
                          <w:numPr>
                            <w:ilvl w:val="0"/>
                            <w:numId w:val="7"/>
                          </w:numPr>
                          <w:spacing w:after="0"/>
                          <w:ind w:left="180" w:hanging="180"/>
                          <w:rPr>
                            <w:rFonts w:ascii="Century Gothic" w:hAnsi="Century Gothic"/>
                            <w:sz w:val="20"/>
                            <w:szCs w:val="20"/>
                          </w:rPr>
                        </w:pPr>
                        <w:r w:rsidRPr="00CF160F">
                          <w:rPr>
                            <w:rFonts w:ascii="Century Gothic" w:hAnsi="Century Gothic"/>
                            <w:sz w:val="20"/>
                            <w:szCs w:val="20"/>
                          </w:rPr>
                          <w:t>Pandemic Assessment</w:t>
                        </w:r>
                      </w:p>
                      <w:p w:rsidR="00E16294" w:rsidRPr="00697E89" w:rsidRDefault="00E16294" w:rsidP="00E16294">
                        <w:pPr>
                          <w:spacing w:before="120" w:after="0"/>
                          <w:rPr>
                            <w:rFonts w:ascii="Century Gothic" w:hAnsi="Century Gothic"/>
                            <w:sz w:val="32"/>
                            <w:szCs w:val="32"/>
                          </w:rPr>
                        </w:pPr>
                        <w:r w:rsidRPr="00697E89">
                          <w:rPr>
                            <w:rFonts w:ascii="Century Gothic" w:hAnsi="Century Gothic"/>
                            <w:sz w:val="32"/>
                            <w:szCs w:val="32"/>
                          </w:rPr>
                          <w:t>Implementation</w:t>
                        </w:r>
                      </w:p>
                      <w:p w:rsidR="00E16294"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NPI Breakdown</w:t>
                        </w:r>
                      </w:p>
                      <w:p w:rsidR="00E16294"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 xml:space="preserve">Implementation </w:t>
                        </w:r>
                        <w:r w:rsidRPr="00F24D31">
                          <w:rPr>
                            <w:rFonts w:ascii="Century Gothic" w:hAnsi="Century Gothic"/>
                            <w:sz w:val="20"/>
                            <w:szCs w:val="20"/>
                          </w:rPr>
                          <w:t>Factors</w:t>
                        </w:r>
                      </w:p>
                      <w:p w:rsidR="00E16294"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Topical Considerations</w:t>
                        </w:r>
                      </w:p>
                      <w:p w:rsidR="00E16294" w:rsidRPr="00F24D31" w:rsidRDefault="00E16294" w:rsidP="00E16294">
                        <w:pPr>
                          <w:pStyle w:val="ListParagraph"/>
                          <w:numPr>
                            <w:ilvl w:val="0"/>
                            <w:numId w:val="10"/>
                          </w:numPr>
                          <w:spacing w:after="0"/>
                          <w:ind w:left="180" w:hanging="180"/>
                          <w:rPr>
                            <w:rFonts w:ascii="Century Gothic" w:hAnsi="Century Gothic"/>
                            <w:sz w:val="20"/>
                            <w:szCs w:val="20"/>
                          </w:rPr>
                        </w:pPr>
                        <w:r>
                          <w:rPr>
                            <w:rFonts w:ascii="Century Gothic" w:hAnsi="Century Gothic"/>
                            <w:sz w:val="20"/>
                            <w:szCs w:val="20"/>
                          </w:rPr>
                          <w:t>Access &amp; Functional Needs</w:t>
                        </w:r>
                      </w:p>
                      <w:p w:rsidR="00E16294" w:rsidRPr="00F24D31" w:rsidRDefault="00E16294" w:rsidP="00E16294">
                        <w:pPr>
                          <w:pStyle w:val="ListParagraph"/>
                          <w:numPr>
                            <w:ilvl w:val="0"/>
                            <w:numId w:val="10"/>
                          </w:numPr>
                          <w:spacing w:after="0"/>
                          <w:ind w:left="180" w:hanging="180"/>
                          <w:rPr>
                            <w:rFonts w:ascii="Century Gothic" w:hAnsi="Century Gothic"/>
                            <w:sz w:val="20"/>
                            <w:szCs w:val="20"/>
                          </w:rPr>
                        </w:pPr>
                        <w:r w:rsidRPr="00F24D31">
                          <w:rPr>
                            <w:rFonts w:ascii="Century Gothic" w:hAnsi="Century Gothic"/>
                            <w:sz w:val="20"/>
                            <w:szCs w:val="20"/>
                          </w:rPr>
                          <w:t>Public Health Messaging</w:t>
                        </w:r>
                      </w:p>
                      <w:p w:rsidR="00E16294" w:rsidRDefault="00E16294" w:rsidP="00E16294">
                        <w:pPr>
                          <w:spacing w:before="120" w:after="0"/>
                          <w:rPr>
                            <w:rFonts w:ascii="Century Gothic" w:hAnsi="Century Gothic"/>
                            <w:sz w:val="32"/>
                            <w:szCs w:val="32"/>
                          </w:rPr>
                        </w:pPr>
                        <w:r>
                          <w:rPr>
                            <w:rFonts w:ascii="Century Gothic" w:hAnsi="Century Gothic"/>
                            <w:sz w:val="32"/>
                            <w:szCs w:val="32"/>
                          </w:rPr>
                          <w:t>Recovery</w:t>
                        </w:r>
                      </w:p>
                      <w:p w:rsidR="00E16294" w:rsidRDefault="00E16294" w:rsidP="00E16294">
                        <w:pPr>
                          <w:pStyle w:val="Default"/>
                          <w:numPr>
                            <w:ilvl w:val="0"/>
                            <w:numId w:val="29"/>
                          </w:numPr>
                          <w:spacing w:line="276" w:lineRule="auto"/>
                          <w:ind w:left="180" w:hanging="180"/>
                          <w:rPr>
                            <w:rFonts w:ascii="Century Gothic" w:hAnsi="Century Gothic" w:cstheme="minorHAnsi"/>
                            <w:color w:val="FFFFFF" w:themeColor="background1"/>
                            <w:sz w:val="20"/>
                            <w:szCs w:val="20"/>
                          </w:rPr>
                        </w:pPr>
                        <w:r w:rsidRPr="00AD5C18">
                          <w:rPr>
                            <w:rFonts w:ascii="Century Gothic" w:hAnsi="Century Gothic" w:cstheme="minorHAnsi"/>
                            <w:color w:val="FFFFFF" w:themeColor="background1"/>
                            <w:sz w:val="20"/>
                            <w:szCs w:val="20"/>
                          </w:rPr>
                          <w:t>Indicators to Determine Community Mitigation Abatement</w:t>
                        </w:r>
                      </w:p>
                      <w:p w:rsidR="00E16294" w:rsidRPr="00AD5C18" w:rsidRDefault="00E16294" w:rsidP="00E16294">
                        <w:pPr>
                          <w:pStyle w:val="Default"/>
                          <w:numPr>
                            <w:ilvl w:val="0"/>
                            <w:numId w:val="29"/>
                          </w:numPr>
                          <w:spacing w:line="276" w:lineRule="auto"/>
                          <w:ind w:left="180" w:hanging="180"/>
                          <w:rPr>
                            <w:rFonts w:ascii="Century Gothic" w:hAnsi="Century Gothic" w:cstheme="minorHAnsi"/>
                            <w:color w:val="FFFFFF" w:themeColor="background1"/>
                            <w:sz w:val="20"/>
                            <w:szCs w:val="20"/>
                          </w:rPr>
                        </w:pPr>
                        <w:r>
                          <w:rPr>
                            <w:rFonts w:ascii="Century Gothic" w:hAnsi="Century Gothic" w:cstheme="minorHAnsi"/>
                            <w:color w:val="FFFFFF" w:themeColor="background1"/>
                            <w:sz w:val="20"/>
                            <w:szCs w:val="20"/>
                          </w:rPr>
                          <w:t>Phased Recover Example</w:t>
                        </w:r>
                      </w:p>
                      <w:p w:rsidR="00E16294" w:rsidRPr="00DC4D67" w:rsidRDefault="00E16294" w:rsidP="00E16294">
                        <w:pPr>
                          <w:spacing w:before="120" w:after="0"/>
                          <w:rPr>
                            <w:rFonts w:ascii="Century Gothic" w:hAnsi="Century Gothic"/>
                            <w:sz w:val="32"/>
                            <w:szCs w:val="32"/>
                          </w:rPr>
                        </w:pPr>
                        <w:r w:rsidRPr="00DC4D67">
                          <w:rPr>
                            <w:rFonts w:ascii="Century Gothic" w:hAnsi="Century Gothic"/>
                            <w:sz w:val="32"/>
                            <w:szCs w:val="32"/>
                          </w:rPr>
                          <w:t>Resources</w:t>
                        </w:r>
                      </w:p>
                    </w:txbxContent>
                  </v:textbox>
                </v:shape>
                <v:rect id="Rectangle 24" o:spid="_x0000_s1029" style="position:absolute;left:27268;top:50;width:4089;height:4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" fillcolor="#fffadc" strokecolor="#fff2cc [663]" strokeweight="1.5pt">
                  <v:textbox inset="0,,0">
                    <w:txbxContent>
                      <w:p w:rsidR="00E16294" w:rsidRPr="00EB7D9A" w:rsidRDefault="00E16294" w:rsidP="00E16294">
                        <w:pPr>
                          <w:spacing w:after="0"/>
                          <w:jc w:val="center"/>
                          <w:rPr>
                            <w:rFonts w:ascii="Century Gothic" w:hAnsi="Century Gothic"/>
                            <w:color w:val="000000" w:themeColor="text1"/>
                            <w:sz w:val="20"/>
                            <w:szCs w:val="20"/>
                          </w:rPr>
                        </w:pPr>
                        <w:r w:rsidRPr="00EB7D9A">
                          <w:rPr>
                            <w:rFonts w:ascii="Century Gothic" w:hAnsi="Century Gothic"/>
                            <w:color w:val="000000" w:themeColor="text1"/>
                            <w:sz w:val="20"/>
                            <w:szCs w:val="20"/>
                          </w:rPr>
                          <w:t>Page</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r>
                          <w:rPr>
                            <w:rFonts w:ascii="Century Gothic" w:hAnsi="Century Gothic"/>
                            <w:color w:val="000000" w:themeColor="text1"/>
                          </w:rPr>
                          <w:t>3</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before="160" w:after="0"/>
                          <w:jc w:val="center"/>
                          <w:rPr>
                            <w:rFonts w:ascii="Century Gothic" w:hAnsi="Century Gothic"/>
                            <w:color w:val="000000" w:themeColor="text1"/>
                          </w:rPr>
                        </w:pPr>
                        <w:r>
                          <w:rPr>
                            <w:rFonts w:ascii="Century Gothic" w:hAnsi="Century Gothic"/>
                            <w:color w:val="000000" w:themeColor="text1"/>
                          </w:rPr>
                          <w:t>5</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before="120" w:after="0"/>
                          <w:jc w:val="center"/>
                          <w:rPr>
                            <w:rFonts w:ascii="Century Gothic" w:hAnsi="Century Gothic"/>
                            <w:color w:val="000000" w:themeColor="text1"/>
                          </w:rPr>
                        </w:pPr>
                        <w:r>
                          <w:rPr>
                            <w:rFonts w:ascii="Century Gothic" w:hAnsi="Century Gothic"/>
                            <w:color w:val="000000" w:themeColor="text1"/>
                          </w:rPr>
                          <w:t>9</w:t>
                        </w: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Default="00E16294" w:rsidP="00E16294">
                        <w:pPr>
                          <w:spacing w:after="0"/>
                          <w:jc w:val="center"/>
                          <w:rPr>
                            <w:rFonts w:ascii="Century Gothic" w:hAnsi="Century Gothic"/>
                            <w:color w:val="000000" w:themeColor="text1"/>
                          </w:rPr>
                        </w:pPr>
                      </w:p>
                      <w:p w:rsidR="00E16294" w:rsidRPr="009558AE" w:rsidRDefault="00E16294" w:rsidP="0073643B">
                        <w:pPr>
                          <w:spacing w:before="200" w:after="0"/>
                          <w:jc w:val="center"/>
                          <w:rPr>
                            <w:rFonts w:ascii="Century Gothic" w:hAnsi="Century Gothic"/>
                            <w:color w:val="000000" w:themeColor="text1"/>
                          </w:rPr>
                        </w:pPr>
                        <w:r>
                          <w:rPr>
                            <w:rFonts w:ascii="Century Gothic" w:hAnsi="Century Gothic"/>
                            <w:color w:val="000000" w:themeColor="text1"/>
                          </w:rPr>
                          <w:t>10</w:t>
                        </w:r>
                      </w:p>
                    </w:txbxContent>
                  </v:textbox>
                </v:rect>
                <w10:wrap type="through" anchorx="margin"/>
              </v:group>
            </w:pict>
          </mc:Fallback>
        </mc:AlternateContent>
      </w:r>
      <w:r w:rsidR="00845661" w:rsidRPr="00A846DA">
        <w:rPr>
          <w:rFonts w:ascii="Century Gothic" w:hAnsi="Century Gothic" w:cs="Segoe UI Semilight"/>
          <w:color w:val="C00000"/>
          <w:sz w:val="56"/>
          <w:szCs w:val="56"/>
        </w:rPr>
        <w:t>Overview</w:t>
      </w:r>
    </w:p>
    <w:p w:rsidR="001B4048" w:rsidRPr="00285859" w:rsidRDefault="001B4048" w:rsidP="001B4048">
      <w:pPr>
        <w:rPr>
          <w:rFonts w:cs="Myriad Pro"/>
          <w:color w:val="221E1F"/>
          <w:sz w:val="24"/>
          <w:szCs w:val="24"/>
        </w:rPr>
      </w:pPr>
      <w:r w:rsidRPr="00285859">
        <w:rPr>
          <w:sz w:val="24"/>
          <w:szCs w:val="24"/>
        </w:rPr>
        <w:t xml:space="preserve">The intent of this document is to provide guidance to Montana communities for developing strategies to prevent the spread of respiratory virus infections, specifically for COVID-19.  The implementation of these strategies is known as </w:t>
      </w:r>
      <w:r w:rsidR="002430CB">
        <w:rPr>
          <w:sz w:val="24"/>
          <w:szCs w:val="24"/>
        </w:rPr>
        <w:t>c</w:t>
      </w:r>
      <w:r w:rsidRPr="00285859">
        <w:rPr>
          <w:sz w:val="24"/>
          <w:szCs w:val="24"/>
        </w:rPr>
        <w:t xml:space="preserve">ommunity </w:t>
      </w:r>
      <w:r w:rsidR="002430CB">
        <w:rPr>
          <w:sz w:val="24"/>
          <w:szCs w:val="24"/>
        </w:rPr>
        <w:t>m</w:t>
      </w:r>
      <w:r w:rsidRPr="00285859">
        <w:rPr>
          <w:sz w:val="24"/>
          <w:szCs w:val="24"/>
        </w:rPr>
        <w:t>itigation.</w:t>
      </w:r>
      <w:r w:rsidRPr="00285859">
        <w:rPr>
          <w:rFonts w:cs="Myriad Pro"/>
          <w:color w:val="221E1F"/>
          <w:sz w:val="24"/>
          <w:szCs w:val="24"/>
        </w:rPr>
        <w:t xml:space="preserve"> </w:t>
      </w:r>
    </w:p>
    <w:p w:rsidR="001B4048" w:rsidRPr="00285859" w:rsidRDefault="001B4048" w:rsidP="001B4048">
      <w:pPr>
        <w:rPr>
          <w:sz w:val="28"/>
          <w:szCs w:val="28"/>
        </w:rPr>
      </w:pPr>
      <w:r w:rsidRPr="00285859">
        <w:rPr>
          <w:rFonts w:cs="Myriad Pro"/>
          <w:color w:val="221E1F"/>
          <w:sz w:val="24"/>
          <w:szCs w:val="24"/>
        </w:rPr>
        <w:t>Community mitigation is a set of actions that communities can take to help slow the spread of respiratory virus infections. Community mitigation is especially important in pandemic situations when a vaccine or drug is not yet available and are the most readily available strategy to help slow transmission of respiratory diseases. These mitigations, commonly known as nonpharmaceutical interventions</w:t>
      </w:r>
      <w:r w:rsidR="00697E89" w:rsidRPr="00285859">
        <w:rPr>
          <w:rFonts w:cs="Myriad Pro"/>
          <w:color w:val="221E1F"/>
          <w:sz w:val="24"/>
          <w:szCs w:val="24"/>
        </w:rPr>
        <w:t xml:space="preserve"> (NPI)</w:t>
      </w:r>
      <w:r w:rsidRPr="00285859">
        <w:rPr>
          <w:rFonts w:cs="Myriad Pro"/>
          <w:color w:val="221E1F"/>
          <w:sz w:val="24"/>
          <w:szCs w:val="24"/>
        </w:rPr>
        <w:t xml:space="preserve">, highly depend on the participation of the community members to be effective. </w:t>
      </w:r>
    </w:p>
    <w:p w:rsidR="00395D8C" w:rsidRPr="00A846DA" w:rsidRDefault="001B4048" w:rsidP="001B4048">
      <w:pPr>
        <w:spacing w:after="0"/>
        <w:rPr>
          <w:b/>
          <w:bCs/>
          <w:color w:val="C00000"/>
          <w:sz w:val="28"/>
          <w:szCs w:val="28"/>
        </w:rPr>
      </w:pPr>
      <w:r w:rsidRPr="00A846DA">
        <w:rPr>
          <w:b/>
          <w:bCs/>
          <w:color w:val="C00000"/>
          <w:sz w:val="28"/>
          <w:szCs w:val="28"/>
        </w:rPr>
        <w:t>Developing a</w:t>
      </w:r>
      <w:r w:rsidR="00E27969" w:rsidRPr="00A846DA">
        <w:rPr>
          <w:b/>
          <w:bCs/>
          <w:color w:val="C00000"/>
          <w:sz w:val="28"/>
          <w:szCs w:val="28"/>
        </w:rPr>
        <w:t>n Implementation</w:t>
      </w:r>
      <w:r w:rsidRPr="00A846DA">
        <w:rPr>
          <w:b/>
          <w:bCs/>
          <w:color w:val="C00000"/>
          <w:sz w:val="28"/>
          <w:szCs w:val="28"/>
        </w:rPr>
        <w:t xml:space="preserve"> Plan</w:t>
      </w:r>
    </w:p>
    <w:p w:rsidR="001B4048" w:rsidRPr="00285859" w:rsidRDefault="001B4048">
      <w:pPr>
        <w:rPr>
          <w:sz w:val="24"/>
          <w:szCs w:val="24"/>
        </w:rPr>
      </w:pPr>
      <w:r w:rsidRPr="00285859">
        <w:rPr>
          <w:sz w:val="24"/>
          <w:szCs w:val="24"/>
        </w:rPr>
        <w:t xml:space="preserve">Community </w:t>
      </w:r>
      <w:r w:rsidR="002430CB">
        <w:rPr>
          <w:sz w:val="24"/>
          <w:szCs w:val="24"/>
        </w:rPr>
        <w:t>m</w:t>
      </w:r>
      <w:r w:rsidRPr="00285859">
        <w:rPr>
          <w:sz w:val="24"/>
          <w:szCs w:val="24"/>
        </w:rPr>
        <w:t>itigation is best when planned before it is needed. However, any collaboration for community affairs at any point is a positive exercise in resilience.  Planning mitigation strategies,</w:t>
      </w:r>
      <w:bookmarkStart w:id="1" w:name="_GoBack"/>
      <w:bookmarkEnd w:id="1"/>
      <w:r w:rsidRPr="00285859">
        <w:rPr>
          <w:sz w:val="24"/>
          <w:szCs w:val="24"/>
        </w:rPr>
        <w:t xml:space="preserve"> regardless the stage of a pandemic should involve all of the appropriate sectors of the community.</w:t>
      </w:r>
    </w:p>
    <w:p w:rsidR="00F3480C" w:rsidRPr="00285859" w:rsidRDefault="00F3480C" w:rsidP="00161F8C">
      <w:pPr>
        <w:spacing w:after="0"/>
        <w:rPr>
          <w:rFonts w:cstheme="minorHAnsi"/>
          <w:sz w:val="24"/>
          <w:szCs w:val="24"/>
        </w:rPr>
      </w:pPr>
      <w:r w:rsidRPr="00285859">
        <w:rPr>
          <w:sz w:val="24"/>
          <w:szCs w:val="24"/>
        </w:rPr>
        <w:t xml:space="preserve">Core planners for creating </w:t>
      </w:r>
      <w:r w:rsidRPr="00285859">
        <w:rPr>
          <w:rFonts w:cstheme="minorHAnsi"/>
          <w:sz w:val="24"/>
          <w:szCs w:val="24"/>
        </w:rPr>
        <w:t xml:space="preserve">a community mitigation implementation plan are </w:t>
      </w:r>
    </w:p>
    <w:p w:rsidR="00F3480C" w:rsidRPr="00285859" w:rsidRDefault="00161F8C" w:rsidP="004B2757">
      <w:pPr>
        <w:pStyle w:val="ListParagraph"/>
        <w:numPr>
          <w:ilvl w:val="0"/>
          <w:numId w:val="2"/>
        </w:numPr>
        <w:rPr>
          <w:rFonts w:cstheme="minorHAnsi"/>
          <w:sz w:val="24"/>
          <w:szCs w:val="24"/>
        </w:rPr>
      </w:pPr>
      <w:r w:rsidRPr="00285859">
        <w:rPr>
          <w:rFonts w:cstheme="minorHAnsi"/>
          <w:sz w:val="24"/>
          <w:szCs w:val="24"/>
        </w:rPr>
        <w:t>P</w:t>
      </w:r>
      <w:r w:rsidR="00A233AA" w:rsidRPr="00285859">
        <w:rPr>
          <w:rFonts w:cstheme="minorHAnsi"/>
          <w:sz w:val="24"/>
          <w:szCs w:val="24"/>
        </w:rPr>
        <w:t>ublic health agenc</w:t>
      </w:r>
      <w:r w:rsidR="00F3480C" w:rsidRPr="00285859">
        <w:rPr>
          <w:rFonts w:cstheme="minorHAnsi"/>
          <w:sz w:val="24"/>
          <w:szCs w:val="24"/>
        </w:rPr>
        <w:t xml:space="preserve">y </w:t>
      </w:r>
    </w:p>
    <w:p w:rsidR="0089064C" w:rsidRPr="00285859" w:rsidRDefault="0089064C" w:rsidP="004B2757">
      <w:pPr>
        <w:pStyle w:val="ListParagraph"/>
        <w:numPr>
          <w:ilvl w:val="0"/>
          <w:numId w:val="2"/>
        </w:numPr>
        <w:rPr>
          <w:rFonts w:cstheme="minorHAnsi"/>
          <w:sz w:val="24"/>
          <w:szCs w:val="24"/>
        </w:rPr>
      </w:pPr>
      <w:r w:rsidRPr="00285859">
        <w:rPr>
          <w:rFonts w:cstheme="minorHAnsi"/>
          <w:sz w:val="24"/>
          <w:szCs w:val="24"/>
        </w:rPr>
        <w:t>Elected officials</w:t>
      </w:r>
    </w:p>
    <w:p w:rsidR="00F3480C" w:rsidRPr="00285859" w:rsidRDefault="00161F8C" w:rsidP="004B2757">
      <w:pPr>
        <w:pStyle w:val="ListParagraph"/>
        <w:numPr>
          <w:ilvl w:val="0"/>
          <w:numId w:val="2"/>
        </w:numPr>
        <w:rPr>
          <w:rFonts w:cstheme="minorHAnsi"/>
          <w:sz w:val="24"/>
          <w:szCs w:val="24"/>
        </w:rPr>
      </w:pPr>
      <w:r w:rsidRPr="00285859">
        <w:rPr>
          <w:rFonts w:cstheme="minorHAnsi"/>
          <w:sz w:val="24"/>
          <w:szCs w:val="24"/>
        </w:rPr>
        <w:t>E</w:t>
      </w:r>
      <w:r w:rsidR="00A233AA" w:rsidRPr="00285859">
        <w:rPr>
          <w:rFonts w:cstheme="minorHAnsi"/>
          <w:sz w:val="24"/>
          <w:szCs w:val="24"/>
        </w:rPr>
        <w:t xml:space="preserve">mergency management </w:t>
      </w:r>
      <w:r w:rsidR="00F3480C" w:rsidRPr="00285859">
        <w:rPr>
          <w:rFonts w:cstheme="minorHAnsi"/>
          <w:sz w:val="24"/>
          <w:szCs w:val="24"/>
        </w:rPr>
        <w:t>coordinator</w:t>
      </w:r>
    </w:p>
    <w:p w:rsidR="00F3480C" w:rsidRPr="00285859" w:rsidRDefault="00161F8C" w:rsidP="004B2757">
      <w:pPr>
        <w:pStyle w:val="ListParagraph"/>
        <w:numPr>
          <w:ilvl w:val="0"/>
          <w:numId w:val="2"/>
        </w:numPr>
        <w:rPr>
          <w:rFonts w:cstheme="minorHAnsi"/>
          <w:sz w:val="24"/>
          <w:szCs w:val="24"/>
        </w:rPr>
      </w:pPr>
      <w:r w:rsidRPr="00285859">
        <w:rPr>
          <w:rFonts w:cstheme="minorHAnsi"/>
          <w:sz w:val="24"/>
          <w:szCs w:val="24"/>
        </w:rPr>
        <w:t>H</w:t>
      </w:r>
      <w:r w:rsidR="00F3480C" w:rsidRPr="00285859">
        <w:rPr>
          <w:rFonts w:cstheme="minorHAnsi"/>
          <w:sz w:val="24"/>
          <w:szCs w:val="24"/>
        </w:rPr>
        <w:t xml:space="preserve">ealth care organizations </w:t>
      </w:r>
      <w:r w:rsidRPr="00285859">
        <w:rPr>
          <w:rFonts w:cstheme="minorHAnsi"/>
          <w:sz w:val="24"/>
          <w:szCs w:val="24"/>
        </w:rPr>
        <w:t>(hospital, EMS,</w:t>
      </w:r>
      <w:r w:rsidR="0089064C" w:rsidRPr="00285859">
        <w:rPr>
          <w:rFonts w:cstheme="minorHAnsi"/>
          <w:sz w:val="24"/>
          <w:szCs w:val="24"/>
        </w:rPr>
        <w:t xml:space="preserve"> urgent care</w:t>
      </w:r>
      <w:r w:rsidRPr="00285859">
        <w:rPr>
          <w:rFonts w:cstheme="minorHAnsi"/>
          <w:sz w:val="24"/>
          <w:szCs w:val="24"/>
        </w:rPr>
        <w:t xml:space="preserve"> clinics, etc</w:t>
      </w:r>
      <w:r w:rsidR="0089064C" w:rsidRPr="00285859">
        <w:rPr>
          <w:rFonts w:cstheme="minorHAnsi"/>
          <w:sz w:val="24"/>
          <w:szCs w:val="24"/>
        </w:rPr>
        <w:t>.</w:t>
      </w:r>
      <w:r w:rsidRPr="00285859">
        <w:rPr>
          <w:rFonts w:cstheme="minorHAnsi"/>
          <w:sz w:val="24"/>
          <w:szCs w:val="24"/>
        </w:rPr>
        <w:t>)</w:t>
      </w:r>
    </w:p>
    <w:p w:rsidR="00F3480C" w:rsidRPr="00285859" w:rsidRDefault="00161F8C" w:rsidP="004B2757">
      <w:pPr>
        <w:pStyle w:val="ListParagraph"/>
        <w:numPr>
          <w:ilvl w:val="0"/>
          <w:numId w:val="2"/>
        </w:numPr>
        <w:rPr>
          <w:rFonts w:cstheme="minorHAnsi"/>
          <w:sz w:val="24"/>
          <w:szCs w:val="24"/>
        </w:rPr>
      </w:pPr>
      <w:r w:rsidRPr="00285859">
        <w:rPr>
          <w:rFonts w:cstheme="minorHAnsi"/>
          <w:sz w:val="24"/>
          <w:szCs w:val="24"/>
        </w:rPr>
        <w:t>L</w:t>
      </w:r>
      <w:r w:rsidR="00F3480C" w:rsidRPr="00285859">
        <w:rPr>
          <w:rFonts w:cstheme="minorHAnsi"/>
          <w:sz w:val="24"/>
          <w:szCs w:val="24"/>
        </w:rPr>
        <w:t>ocal health board and health officer</w:t>
      </w:r>
    </w:p>
    <w:p w:rsidR="00A233AA" w:rsidRPr="00285859" w:rsidRDefault="00F3480C" w:rsidP="0089064C">
      <w:pPr>
        <w:spacing w:after="0"/>
        <w:rPr>
          <w:rFonts w:cstheme="minorHAnsi"/>
          <w:sz w:val="24"/>
          <w:szCs w:val="24"/>
        </w:rPr>
      </w:pPr>
      <w:r w:rsidRPr="00285859">
        <w:rPr>
          <w:rFonts w:cstheme="minorHAnsi"/>
          <w:sz w:val="24"/>
          <w:szCs w:val="24"/>
        </w:rPr>
        <w:t>Also consider the following sectors to participate</w:t>
      </w:r>
    </w:p>
    <w:p w:rsidR="0089064C" w:rsidRPr="00285859" w:rsidRDefault="0089064C" w:rsidP="004B2757">
      <w:pPr>
        <w:pStyle w:val="ListParagraph"/>
        <w:numPr>
          <w:ilvl w:val="0"/>
          <w:numId w:val="3"/>
        </w:numPr>
        <w:spacing w:after="0"/>
        <w:rPr>
          <w:rFonts w:cstheme="minorHAnsi"/>
          <w:sz w:val="24"/>
          <w:szCs w:val="24"/>
        </w:rPr>
        <w:sectPr w:rsidR="0089064C" w:rsidRPr="00285859" w:rsidSect="008C7995">
          <w:headerReference w:type="default" r:id="rId9"/>
          <w:footerReference w:type="default" r:id="rId10"/>
          <w:pgSz w:w="12240" w:h="15840"/>
          <w:pgMar w:top="1008" w:right="1008" w:bottom="1008" w:left="1440" w:header="720" w:footer="720" w:gutter="0"/>
          <w:cols w:space="720"/>
          <w:docGrid w:linePitch="360"/>
        </w:sectPr>
      </w:pP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A</w:t>
      </w:r>
      <w:r w:rsidR="00A233AA" w:rsidRPr="00285859">
        <w:rPr>
          <w:rFonts w:cstheme="minorHAnsi"/>
          <w:sz w:val="24"/>
          <w:szCs w:val="24"/>
        </w:rPr>
        <w:t>griculture departments</w:t>
      </w:r>
    </w:p>
    <w:p w:rsidR="00161F8C"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Assisted living /Long term care centers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B</w:t>
      </w:r>
      <w:r w:rsidR="00A233AA" w:rsidRPr="00285859">
        <w:rPr>
          <w:rFonts w:cstheme="minorHAnsi"/>
          <w:sz w:val="24"/>
          <w:szCs w:val="24"/>
        </w:rPr>
        <w:t>usiness</w:t>
      </w:r>
      <w:r w:rsidR="00F3480C" w:rsidRPr="00285859">
        <w:rPr>
          <w:rFonts w:cstheme="minorHAnsi"/>
          <w:sz w:val="24"/>
          <w:szCs w:val="24"/>
        </w:rPr>
        <w:t xml:space="preserve"> leaders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C</w:t>
      </w:r>
      <w:r w:rsidR="00A233AA" w:rsidRPr="00285859">
        <w:rPr>
          <w:rFonts w:cstheme="minorHAnsi"/>
          <w:sz w:val="24"/>
          <w:szCs w:val="24"/>
        </w:rPr>
        <w:t>ommunity and faith-based organizations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E</w:t>
      </w:r>
      <w:r w:rsidR="00A233AA" w:rsidRPr="00285859">
        <w:rPr>
          <w:rFonts w:cstheme="minorHAnsi"/>
          <w:sz w:val="24"/>
          <w:szCs w:val="24"/>
        </w:rPr>
        <w:t>nvironmental health agenc</w:t>
      </w:r>
      <w:r w:rsidR="0089064C" w:rsidRPr="00285859">
        <w:rPr>
          <w:rFonts w:cstheme="minorHAnsi"/>
          <w:sz w:val="24"/>
          <w:szCs w:val="24"/>
        </w:rPr>
        <w:t>ies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G</w:t>
      </w:r>
      <w:r w:rsidR="00A233AA" w:rsidRPr="00285859">
        <w:rPr>
          <w:rFonts w:cstheme="minorHAnsi"/>
          <w:sz w:val="24"/>
          <w:szCs w:val="24"/>
        </w:rPr>
        <w:t>overnment agencies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lastRenderedPageBreak/>
        <w:t>G</w:t>
      </w:r>
      <w:r w:rsidR="00A233AA" w:rsidRPr="00285859">
        <w:rPr>
          <w:rFonts w:cstheme="minorHAnsi"/>
          <w:sz w:val="24"/>
          <w:szCs w:val="24"/>
        </w:rPr>
        <w:t>roups representing and serving populations with access and functional needs</w:t>
      </w:r>
    </w:p>
    <w:p w:rsidR="00A233AA" w:rsidRPr="00285859" w:rsidRDefault="0089064C" w:rsidP="004B2757">
      <w:pPr>
        <w:pStyle w:val="ListParagraph"/>
        <w:numPr>
          <w:ilvl w:val="0"/>
          <w:numId w:val="3"/>
        </w:numPr>
        <w:spacing w:after="0"/>
        <w:rPr>
          <w:rFonts w:cstheme="minorHAnsi"/>
          <w:sz w:val="24"/>
          <w:szCs w:val="24"/>
        </w:rPr>
      </w:pPr>
      <w:r w:rsidRPr="00285859">
        <w:rPr>
          <w:rFonts w:cstheme="minorHAnsi"/>
          <w:sz w:val="24"/>
          <w:szCs w:val="24"/>
        </w:rPr>
        <w:t>Life and Safety services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L</w:t>
      </w:r>
      <w:r w:rsidR="00A233AA" w:rsidRPr="00285859">
        <w:rPr>
          <w:rFonts w:cstheme="minorHAnsi"/>
          <w:sz w:val="24"/>
          <w:szCs w:val="24"/>
        </w:rPr>
        <w:t>egal authorities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M</w:t>
      </w:r>
      <w:r w:rsidR="00A233AA" w:rsidRPr="00285859">
        <w:rPr>
          <w:rFonts w:cstheme="minorHAnsi"/>
          <w:sz w:val="24"/>
          <w:szCs w:val="24"/>
        </w:rPr>
        <w:t>ental/behavioral health agencies</w:t>
      </w:r>
    </w:p>
    <w:p w:rsidR="00A233AA" w:rsidRPr="00285859" w:rsidRDefault="00161F8C" w:rsidP="004B2757">
      <w:pPr>
        <w:pStyle w:val="ListParagraph"/>
        <w:numPr>
          <w:ilvl w:val="0"/>
          <w:numId w:val="3"/>
        </w:numPr>
        <w:spacing w:after="0"/>
        <w:rPr>
          <w:rFonts w:cstheme="minorHAnsi"/>
          <w:sz w:val="24"/>
          <w:szCs w:val="24"/>
        </w:rPr>
      </w:pPr>
      <w:r w:rsidRPr="00285859">
        <w:rPr>
          <w:rFonts w:cstheme="minorHAnsi"/>
          <w:sz w:val="24"/>
          <w:szCs w:val="24"/>
        </w:rPr>
        <w:t>S</w:t>
      </w:r>
      <w:r w:rsidR="00A233AA" w:rsidRPr="00285859">
        <w:rPr>
          <w:rFonts w:cstheme="minorHAnsi"/>
          <w:sz w:val="24"/>
          <w:szCs w:val="24"/>
        </w:rPr>
        <w:t>chool districts</w:t>
      </w:r>
    </w:p>
    <w:p w:rsidR="00A233AA" w:rsidRPr="00285859" w:rsidRDefault="0089064C" w:rsidP="004B2757">
      <w:pPr>
        <w:pStyle w:val="ListParagraph"/>
        <w:numPr>
          <w:ilvl w:val="0"/>
          <w:numId w:val="3"/>
        </w:numPr>
        <w:spacing w:after="0"/>
        <w:rPr>
          <w:rFonts w:cstheme="minorHAnsi"/>
          <w:sz w:val="24"/>
          <w:szCs w:val="24"/>
        </w:rPr>
      </w:pPr>
      <w:r w:rsidRPr="00285859">
        <w:rPr>
          <w:rFonts w:cstheme="minorHAnsi"/>
          <w:sz w:val="24"/>
          <w:szCs w:val="24"/>
        </w:rPr>
        <w:t>S</w:t>
      </w:r>
      <w:r w:rsidR="00A233AA" w:rsidRPr="00285859">
        <w:rPr>
          <w:rFonts w:cstheme="minorHAnsi"/>
          <w:sz w:val="24"/>
          <w:szCs w:val="24"/>
        </w:rPr>
        <w:t>ocial services</w:t>
      </w:r>
    </w:p>
    <w:p w:rsidR="00A233AA" w:rsidRPr="00285859" w:rsidRDefault="0089064C" w:rsidP="004B2757">
      <w:pPr>
        <w:pStyle w:val="ListParagraph"/>
        <w:numPr>
          <w:ilvl w:val="0"/>
          <w:numId w:val="3"/>
        </w:numPr>
        <w:spacing w:after="0"/>
        <w:rPr>
          <w:rFonts w:cstheme="minorHAnsi"/>
          <w:sz w:val="24"/>
          <w:szCs w:val="24"/>
        </w:rPr>
      </w:pPr>
      <w:r w:rsidRPr="00285859">
        <w:rPr>
          <w:rFonts w:cstheme="minorHAnsi"/>
          <w:sz w:val="24"/>
          <w:szCs w:val="24"/>
        </w:rPr>
        <w:t>T</w:t>
      </w:r>
      <w:r w:rsidR="00A233AA" w:rsidRPr="00285859">
        <w:rPr>
          <w:rFonts w:cstheme="minorHAnsi"/>
          <w:sz w:val="24"/>
          <w:szCs w:val="24"/>
        </w:rPr>
        <w:t>ravel and transportation service agencies</w:t>
      </w:r>
    </w:p>
    <w:p w:rsidR="00A233AA" w:rsidRPr="00285859" w:rsidRDefault="0089064C" w:rsidP="004B2757">
      <w:pPr>
        <w:pStyle w:val="ListParagraph"/>
        <w:numPr>
          <w:ilvl w:val="0"/>
          <w:numId w:val="3"/>
        </w:numPr>
        <w:spacing w:after="0"/>
        <w:rPr>
          <w:rFonts w:cstheme="minorHAnsi"/>
          <w:sz w:val="24"/>
          <w:szCs w:val="24"/>
        </w:rPr>
      </w:pPr>
      <w:r w:rsidRPr="00285859">
        <w:rPr>
          <w:rFonts w:cstheme="minorHAnsi"/>
          <w:sz w:val="24"/>
          <w:szCs w:val="24"/>
        </w:rPr>
        <w:t>T</w:t>
      </w:r>
      <w:r w:rsidR="00A233AA" w:rsidRPr="00285859">
        <w:rPr>
          <w:rFonts w:cstheme="minorHAnsi"/>
          <w:sz w:val="24"/>
          <w:szCs w:val="24"/>
        </w:rPr>
        <w:t>ribes and native-serving organizations</w:t>
      </w:r>
    </w:p>
    <w:p w:rsidR="0089064C" w:rsidRDefault="0089064C" w:rsidP="00A233AA">
      <w:pPr>
        <w:spacing w:after="0"/>
        <w:rPr>
          <w:rFonts w:cstheme="minorHAnsi"/>
        </w:rPr>
        <w:sectPr w:rsidR="0089064C" w:rsidSect="002430CB">
          <w:type w:val="continuous"/>
          <w:pgSz w:w="12240" w:h="15840"/>
          <w:pgMar w:top="1008" w:right="1008" w:bottom="1008" w:left="1440" w:header="720" w:footer="864" w:gutter="0"/>
          <w:cols w:num="2" w:space="720"/>
          <w:docGrid w:linePitch="360"/>
        </w:sectPr>
      </w:pPr>
    </w:p>
    <w:p w:rsidR="00E27969" w:rsidRPr="00A846DA" w:rsidRDefault="00E27969" w:rsidP="00D718AC">
      <w:pPr>
        <w:spacing w:before="200" w:after="0"/>
        <w:rPr>
          <w:b/>
          <w:bCs/>
          <w:color w:val="C00000"/>
          <w:sz w:val="28"/>
          <w:szCs w:val="28"/>
        </w:rPr>
      </w:pPr>
      <w:r w:rsidRPr="00A846DA">
        <w:rPr>
          <w:b/>
          <w:bCs/>
          <w:color w:val="C00000"/>
          <w:sz w:val="28"/>
          <w:szCs w:val="28"/>
        </w:rPr>
        <w:t>Goals &amp; Principles</w:t>
      </w:r>
    </w:p>
    <w:p w:rsidR="00E27969" w:rsidRPr="00285859" w:rsidRDefault="00E27969" w:rsidP="00E27969">
      <w:pPr>
        <w:autoSpaceDE w:val="0"/>
        <w:autoSpaceDN w:val="0"/>
        <w:adjustRightInd w:val="0"/>
        <w:spacing w:after="0"/>
        <w:rPr>
          <w:rFonts w:ascii="Calibri" w:hAnsi="Calibri" w:cs="Calibri"/>
          <w:color w:val="000000"/>
          <w:sz w:val="24"/>
          <w:szCs w:val="24"/>
        </w:rPr>
      </w:pPr>
      <w:r w:rsidRPr="00285859">
        <w:rPr>
          <w:rFonts w:ascii="Calibri" w:hAnsi="Calibri" w:cs="Calibri"/>
          <w:color w:val="000000"/>
          <w:sz w:val="24"/>
          <w:szCs w:val="24"/>
        </w:rPr>
        <w:t xml:space="preserve">Implementing a community mitigation interventions plan during a COVID-19 outbreak should: </w:t>
      </w:r>
    </w:p>
    <w:p w:rsidR="00E27969" w:rsidRPr="00285859" w:rsidRDefault="00FE01A5" w:rsidP="004B2757">
      <w:pPr>
        <w:pStyle w:val="ListParagraph"/>
        <w:numPr>
          <w:ilvl w:val="0"/>
          <w:numId w:val="4"/>
        </w:numPr>
        <w:autoSpaceDE w:val="0"/>
        <w:autoSpaceDN w:val="0"/>
        <w:adjustRightInd w:val="0"/>
        <w:spacing w:after="60"/>
        <w:contextualSpacing w:val="0"/>
        <w:rPr>
          <w:rFonts w:ascii="Calibri" w:hAnsi="Calibri" w:cs="Calibri"/>
          <w:color w:val="000000"/>
          <w:sz w:val="24"/>
          <w:szCs w:val="24"/>
        </w:rPr>
      </w:pPr>
      <w:r>
        <w:rPr>
          <w:rFonts w:cstheme="minorHAnsi"/>
          <w:noProof/>
        </w:rPr>
        <mc:AlternateContent>
          <mc:Choice Requires="wps">
            <w:drawing>
              <wp:anchor distT="0" distB="0" distL="114300" distR="114300" simplePos="0" relativeHeight="251645952" behindDoc="0" locked="1" layoutInCell="1" allowOverlap="1" wp14:anchorId="333F0317" wp14:editId="13664F60">
                <wp:simplePos x="0" y="0"/>
                <wp:positionH relativeFrom="margin">
                  <wp:posOffset>4208780</wp:posOffset>
                </wp:positionH>
                <wp:positionV relativeFrom="page">
                  <wp:posOffset>2706370</wp:posOffset>
                </wp:positionV>
                <wp:extent cx="2816352" cy="1188720"/>
                <wp:effectExtent l="0" t="5397" r="0" b="0"/>
                <wp:wrapSquare wrapText="bothSides"/>
                <wp:docPr id="7" name="Rectangle 7"/>
                <wp:cNvGraphicFramePr/>
                <a:graphic xmlns:a="http://schemas.openxmlformats.org/drawingml/2006/main">
                  <a:graphicData uri="http://schemas.microsoft.com/office/word/2010/wordprocessingShape">
                    <wps:wsp>
                      <wps:cNvSpPr/>
                      <wps:spPr>
                        <a:xfrm rot="5400000">
                          <a:off x="0" y="0"/>
                          <a:ext cx="2816352" cy="1188720"/>
                        </a:xfrm>
                        <a:prstGeom prst="rect">
                          <a:avLst/>
                        </a:prstGeom>
                        <a:noFill/>
                        <a:ln w="12700" cap="flat" cmpd="sng" algn="ctr">
                          <a:noFill/>
                          <a:prstDash val="solid"/>
                          <a:miter lim="800000"/>
                        </a:ln>
                        <a:effectLst/>
                      </wps:spPr>
                      <wps:txbx>
                        <w:txbxContent>
                          <w:p w:rsidR="000D34DB" w:rsidRPr="00D718AC" w:rsidRDefault="000D34DB" w:rsidP="00D718AC">
                            <w:pPr>
                              <w:jc w:val="center"/>
                              <w:rPr>
                                <w:rFonts w:ascii="Century Gothic" w:hAnsi="Century Gothic"/>
                                <w:color w:val="C00000"/>
                                <w:sz w:val="144"/>
                                <w:szCs w:val="144"/>
                                <w14:textFill>
                                  <w14:solidFill>
                                    <w14:srgbClr w14:val="C00000">
                                      <w14:alpha w14:val="50000"/>
                                    </w14:srgbClr>
                                  </w14:solidFill>
                                </w14:textFill>
                              </w:rPr>
                            </w:pPr>
                            <w:r w:rsidRPr="00D718AC">
                              <w:rPr>
                                <w:rFonts w:ascii="Century Gothic" w:hAnsi="Century Gothic"/>
                                <w:color w:val="C00000"/>
                                <w:sz w:val="144"/>
                                <w:szCs w:val="144"/>
                                <w14:textFill>
                                  <w14:solidFill>
                                    <w14:srgbClr w14:val="C00000">
                                      <w14:alpha w14:val="50000"/>
                                    </w14:srgbClr>
                                  </w14:solidFill>
                                </w14:textFill>
                              </w:rPr>
                              <w:t>Goals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0317" id="Rectangle 7" o:spid="_x0000_s1030" style="position:absolute;left:0;text-align:left;margin-left:331.4pt;margin-top:213.1pt;width:221.75pt;height:93.6pt;rotation:90;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" filled="f" stroked="f" strokeweight="1pt">
                <v:textbox inset="0,0,0,0">
                  <w:txbxContent>
                    <w:p w:rsidR="000D34DB" w:rsidRPr="00D718AC" w:rsidRDefault="000D34DB" w:rsidP="00D718AC">
                      <w:pPr>
                        <w:jc w:val="center"/>
                        <w:rPr>
                          <w:rFonts w:ascii="Century Gothic" w:hAnsi="Century Gothic"/>
                          <w:color w:val="C00000"/>
                          <w:sz w:val="144"/>
                          <w:szCs w:val="144"/>
                          <w14:textFill>
                            <w14:solidFill>
                              <w14:srgbClr w14:val="C00000">
                                <w14:alpha w14:val="50000"/>
                              </w14:srgbClr>
                            </w14:solidFill>
                          </w14:textFill>
                        </w:rPr>
                      </w:pPr>
                      <w:r w:rsidRPr="00D718AC">
                        <w:rPr>
                          <w:rFonts w:ascii="Century Gothic" w:hAnsi="Century Gothic"/>
                          <w:color w:val="C00000"/>
                          <w:sz w:val="144"/>
                          <w:szCs w:val="144"/>
                          <w14:textFill>
                            <w14:solidFill>
                              <w14:srgbClr w14:val="C00000">
                                <w14:alpha w14:val="50000"/>
                              </w14:srgbClr>
                            </w14:solidFill>
                          </w14:textFill>
                        </w:rPr>
                        <w:t>Goals</w:t>
                      </w:r>
                    </w:p>
                  </w:txbxContent>
                </v:textbox>
                <w10:wrap type="square" anchorx="margin" anchory="page"/>
                <w10:anchorlock/>
              </v:rect>
            </w:pict>
          </mc:Fallback>
        </mc:AlternateContent>
      </w:r>
      <w:r w:rsidR="00E27969" w:rsidRPr="00285859">
        <w:rPr>
          <w:rFonts w:ascii="Calibri" w:hAnsi="Calibri" w:cs="Calibri"/>
          <w:color w:val="000000"/>
          <w:sz w:val="24"/>
          <w:szCs w:val="24"/>
        </w:rPr>
        <w:t xml:space="preserve">Minimize potential spread and reduce morbidity and mortality of COVID-19 in communities. </w:t>
      </w:r>
    </w:p>
    <w:p w:rsidR="00E27969" w:rsidRPr="00285859" w:rsidRDefault="00E27969" w:rsidP="004B2757">
      <w:pPr>
        <w:pStyle w:val="ListParagraph"/>
        <w:numPr>
          <w:ilvl w:val="0"/>
          <w:numId w:val="4"/>
        </w:numPr>
        <w:autoSpaceDE w:val="0"/>
        <w:autoSpaceDN w:val="0"/>
        <w:adjustRightInd w:val="0"/>
        <w:spacing w:after="60"/>
        <w:contextualSpacing w:val="0"/>
        <w:rPr>
          <w:rFonts w:ascii="Calibri" w:hAnsi="Calibri" w:cs="Calibri"/>
          <w:color w:val="000000"/>
          <w:sz w:val="24"/>
          <w:szCs w:val="24"/>
        </w:rPr>
      </w:pPr>
      <w:r w:rsidRPr="00285859">
        <w:rPr>
          <w:rFonts w:ascii="Calibri" w:hAnsi="Calibri" w:cs="Calibri"/>
          <w:color w:val="000000"/>
          <w:sz w:val="24"/>
          <w:szCs w:val="24"/>
        </w:rPr>
        <w:t>Adapt to the disruption caused by implementing interventions to prevent community spread.</w:t>
      </w:r>
    </w:p>
    <w:p w:rsidR="00E27969" w:rsidRPr="00285859" w:rsidRDefault="00E27969" w:rsidP="004B2757">
      <w:pPr>
        <w:pStyle w:val="ListParagraph"/>
        <w:numPr>
          <w:ilvl w:val="0"/>
          <w:numId w:val="4"/>
        </w:numPr>
        <w:autoSpaceDE w:val="0"/>
        <w:autoSpaceDN w:val="0"/>
        <w:adjustRightInd w:val="0"/>
        <w:spacing w:after="60"/>
        <w:contextualSpacing w:val="0"/>
        <w:rPr>
          <w:rFonts w:ascii="Calibri" w:hAnsi="Calibri" w:cs="Calibri"/>
          <w:color w:val="000000"/>
          <w:sz w:val="24"/>
          <w:szCs w:val="24"/>
        </w:rPr>
      </w:pPr>
      <w:r w:rsidRPr="00285859">
        <w:rPr>
          <w:rFonts w:ascii="Calibri" w:hAnsi="Calibri" w:cs="Calibri"/>
          <w:color w:val="000000"/>
          <w:sz w:val="24"/>
          <w:szCs w:val="24"/>
        </w:rPr>
        <w:t xml:space="preserve">Prevent healthcare system overload to a community outbreak response is an integrated part of community interventions. </w:t>
      </w:r>
    </w:p>
    <w:p w:rsidR="00E27969" w:rsidRPr="00285859" w:rsidRDefault="00E27969" w:rsidP="004B2757">
      <w:pPr>
        <w:pStyle w:val="ListParagraph"/>
        <w:numPr>
          <w:ilvl w:val="0"/>
          <w:numId w:val="4"/>
        </w:numPr>
        <w:autoSpaceDE w:val="0"/>
        <w:autoSpaceDN w:val="0"/>
        <w:adjustRightInd w:val="0"/>
        <w:spacing w:after="60"/>
        <w:contextualSpacing w:val="0"/>
        <w:rPr>
          <w:rFonts w:ascii="Calibri" w:hAnsi="Calibri" w:cs="Calibri"/>
          <w:color w:val="000000"/>
          <w:sz w:val="24"/>
          <w:szCs w:val="24"/>
        </w:rPr>
      </w:pPr>
      <w:r w:rsidRPr="00285859">
        <w:rPr>
          <w:rFonts w:ascii="Calibri" w:hAnsi="Calibri" w:cs="Calibri"/>
          <w:color w:val="000000"/>
          <w:sz w:val="24"/>
          <w:szCs w:val="24"/>
        </w:rPr>
        <w:t xml:space="preserve">Integrate the community mitigation interventions with current health system preparedness and response plans and interventions. </w:t>
      </w:r>
    </w:p>
    <w:p w:rsidR="00E27969" w:rsidRPr="00285859" w:rsidRDefault="00E27969" w:rsidP="004B2757">
      <w:pPr>
        <w:pStyle w:val="ListParagraph"/>
        <w:numPr>
          <w:ilvl w:val="0"/>
          <w:numId w:val="4"/>
        </w:numPr>
        <w:autoSpaceDE w:val="0"/>
        <w:autoSpaceDN w:val="0"/>
        <w:adjustRightInd w:val="0"/>
        <w:spacing w:after="60"/>
        <w:contextualSpacing w:val="0"/>
        <w:rPr>
          <w:rFonts w:ascii="Calibri" w:hAnsi="Calibri" w:cs="Calibri"/>
          <w:color w:val="000000"/>
          <w:sz w:val="24"/>
          <w:szCs w:val="24"/>
        </w:rPr>
      </w:pPr>
      <w:r w:rsidRPr="00285859">
        <w:rPr>
          <w:rFonts w:ascii="Calibri" w:hAnsi="Calibri" w:cs="Calibri"/>
          <w:color w:val="000000"/>
          <w:sz w:val="24"/>
          <w:szCs w:val="24"/>
        </w:rPr>
        <w:t xml:space="preserve">Ensure community mitigation intervention strategies are coordinated across systems (e.g., local, state, federal public health) and sectors (e.g., education, healthcare, community, business, corrections). </w:t>
      </w:r>
    </w:p>
    <w:p w:rsidR="00E27969" w:rsidRPr="00285859" w:rsidRDefault="001355B8" w:rsidP="001355B8">
      <w:pPr>
        <w:pStyle w:val="Default"/>
        <w:spacing w:line="276" w:lineRule="auto"/>
        <w:rPr>
          <w:rFonts w:asciiTheme="minorHAnsi" w:hAnsiTheme="minorHAnsi" w:cstheme="minorHAnsi"/>
          <w:color w:val="221E1F"/>
        </w:rPr>
      </w:pPr>
      <w:r>
        <w:rPr>
          <w:rFonts w:cstheme="minorHAnsi"/>
          <w:b/>
          <w:bCs/>
          <w:noProof/>
          <w:sz w:val="28"/>
          <w:szCs w:val="28"/>
        </w:rPr>
        <mc:AlternateContent>
          <mc:Choice Requires="wps">
            <w:drawing>
              <wp:anchor distT="0" distB="0" distL="114300" distR="114300" simplePos="0" relativeHeight="251649024" behindDoc="0" locked="1" layoutInCell="1" allowOverlap="1">
                <wp:simplePos x="0" y="0"/>
                <wp:positionH relativeFrom="margin">
                  <wp:posOffset>1163955</wp:posOffset>
                </wp:positionH>
                <wp:positionV relativeFrom="margin">
                  <wp:posOffset>4673600</wp:posOffset>
                </wp:positionV>
                <wp:extent cx="5019675" cy="42697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019675" cy="4269740"/>
                        </a:xfrm>
                        <a:prstGeom prst="rect">
                          <a:avLst/>
                        </a:prstGeom>
                        <a:noFill/>
                        <a:ln w="6350">
                          <a:noFill/>
                        </a:ln>
                      </wps:spPr>
                      <wps:txbx>
                        <w:txbxContent>
                          <w:p w:rsidR="000D34DB" w:rsidRPr="00D718AC" w:rsidRDefault="000D34DB" w:rsidP="001355B8">
                            <w:pPr>
                              <w:spacing w:after="0"/>
                              <w:ind w:left="360"/>
                              <w:rPr>
                                <w:rFonts w:cstheme="minorHAnsi"/>
                                <w:b/>
                                <w:bCs/>
                                <w:color w:val="C00000"/>
                                <w:sz w:val="24"/>
                                <w:szCs w:val="24"/>
                              </w:rPr>
                            </w:pPr>
                            <w:r w:rsidRPr="00D718AC">
                              <w:rPr>
                                <w:rFonts w:cstheme="minorHAnsi"/>
                                <w:b/>
                                <w:bCs/>
                                <w:color w:val="C00000"/>
                                <w:sz w:val="24"/>
                                <w:szCs w:val="24"/>
                              </w:rPr>
                              <w:t>Principles</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 xml:space="preserve">Each community is unique, and appropriate mitigation strategies will vary based on the level of community transmission, </w:t>
                            </w:r>
                            <w:r>
                              <w:rPr>
                                <w:rFonts w:asciiTheme="minorHAnsi" w:hAnsiTheme="minorHAnsi" w:cstheme="minorHAnsi"/>
                                <w:color w:val="221E1F"/>
                              </w:rPr>
                              <w:t xml:space="preserve">its </w:t>
                            </w:r>
                            <w:r w:rsidRPr="00285859">
                              <w:rPr>
                                <w:rFonts w:asciiTheme="minorHAnsi" w:hAnsiTheme="minorHAnsi" w:cstheme="minorHAnsi"/>
                                <w:color w:val="221E1F"/>
                              </w:rPr>
                              <w:t xml:space="preserve">characteristics and populations, and the local capacity </w:t>
                            </w:r>
                            <w:r>
                              <w:rPr>
                                <w:rFonts w:asciiTheme="minorHAnsi" w:hAnsiTheme="minorHAnsi" w:cstheme="minorHAnsi"/>
                                <w:color w:val="221E1F"/>
                              </w:rPr>
                              <w:t>for implementation</w:t>
                            </w:r>
                            <w:r w:rsidRPr="00285859">
                              <w:rPr>
                                <w:rFonts w:asciiTheme="minorHAnsi" w:hAnsiTheme="minorHAnsi" w:cstheme="minorHAnsi"/>
                                <w:color w:val="221E1F"/>
                              </w:rPr>
                              <w:t xml:space="preserve">. </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 xml:space="preserve">Activation of community emergency plans or a declaration of a jurisdictional emergency is critical for implementing </w:t>
                            </w:r>
                            <w:r>
                              <w:rPr>
                                <w:rFonts w:asciiTheme="minorHAnsi" w:hAnsiTheme="minorHAnsi" w:cstheme="minorHAnsi"/>
                                <w:color w:val="221E1F"/>
                              </w:rPr>
                              <w:t xml:space="preserve">coordinating </w:t>
                            </w:r>
                            <w:r w:rsidRPr="00285859">
                              <w:rPr>
                                <w:rFonts w:asciiTheme="minorHAnsi" w:hAnsiTheme="minorHAnsi" w:cstheme="minorHAnsi"/>
                                <w:color w:val="221E1F"/>
                              </w:rPr>
                              <w:t>community mitigation interventions.</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Pr>
                                <w:rFonts w:asciiTheme="minorHAnsi" w:hAnsiTheme="minorHAnsi" w:cstheme="minorHAnsi"/>
                                <w:color w:val="221E1F"/>
                              </w:rPr>
                              <w:t>M</w:t>
                            </w:r>
                            <w:r w:rsidRPr="00285859">
                              <w:rPr>
                                <w:rFonts w:asciiTheme="minorHAnsi" w:hAnsiTheme="minorHAnsi" w:cstheme="minorHAnsi"/>
                                <w:color w:val="221E1F"/>
                              </w:rPr>
                              <w:t xml:space="preserve">itigation strategies </w:t>
                            </w:r>
                            <w:r>
                              <w:rPr>
                                <w:rFonts w:asciiTheme="minorHAnsi" w:hAnsiTheme="minorHAnsi" w:cstheme="minorHAnsi"/>
                                <w:color w:val="221E1F"/>
                              </w:rPr>
                              <w:t>should</w:t>
                            </w:r>
                            <w:r w:rsidRPr="00285859">
                              <w:rPr>
                                <w:rFonts w:asciiTheme="minorHAnsi" w:hAnsiTheme="minorHAnsi" w:cstheme="minorHAnsi"/>
                                <w:color w:val="221E1F"/>
                              </w:rPr>
                              <w:t xml:space="preserve"> includ</w:t>
                            </w:r>
                            <w:r>
                              <w:rPr>
                                <w:rFonts w:asciiTheme="minorHAnsi" w:hAnsiTheme="minorHAnsi" w:cstheme="minorHAnsi"/>
                                <w:color w:val="221E1F"/>
                              </w:rPr>
                              <w:t xml:space="preserve">e </w:t>
                            </w:r>
                            <w:r w:rsidRPr="00285859">
                              <w:rPr>
                                <w:rFonts w:asciiTheme="minorHAnsi" w:hAnsiTheme="minorHAnsi" w:cstheme="minorHAnsi"/>
                                <w:color w:val="221E1F"/>
                              </w:rPr>
                              <w:t>the safety and social well-being of groups most vulnerable to severe illness</w:t>
                            </w:r>
                            <w:r>
                              <w:rPr>
                                <w:rFonts w:asciiTheme="minorHAnsi" w:hAnsiTheme="minorHAnsi" w:cstheme="minorHAnsi"/>
                                <w:color w:val="221E1F"/>
                              </w:rPr>
                              <w:t xml:space="preserve"> as well as </w:t>
                            </w:r>
                            <w:r w:rsidRPr="00285859">
                              <w:rPr>
                                <w:rFonts w:asciiTheme="minorHAnsi" w:hAnsiTheme="minorHAnsi" w:cstheme="minorHAnsi"/>
                                <w:color w:val="221E1F"/>
                              </w:rPr>
                              <w:t>those at an economic disadvantage.</w:t>
                            </w:r>
                            <w:r>
                              <w:rPr>
                                <w:rFonts w:asciiTheme="minorHAnsi" w:hAnsiTheme="minorHAnsi" w:cstheme="minorHAnsi"/>
                                <w:color w:val="221E1F"/>
                              </w:rPr>
                              <w:t xml:space="preserve"> Strategies must balance individual liberties with ethically protecting the community and other people.</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Mitigation strategies can be scaled up or down depending on the evolving local situation with the appropriate benchmarks.</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Selection and implementation of these actions should be guided by the local characteristics of disease transmission, demographics, and public health and healthcare system capacity</w:t>
                            </w:r>
                          </w:p>
                          <w:p w:rsidR="000D34DB" w:rsidRDefault="000D34DB" w:rsidP="004B2757">
                            <w:pPr>
                              <w:pStyle w:val="ListParagraph"/>
                              <w:numPr>
                                <w:ilvl w:val="0"/>
                                <w:numId w:val="5"/>
                              </w:numPr>
                              <w:spacing w:after="60"/>
                              <w:contextualSpacing w:val="0"/>
                            </w:pPr>
                            <w:r w:rsidRPr="001355B8">
                              <w:rPr>
                                <w:rFonts w:cstheme="minorHAnsi"/>
                                <w:color w:val="221E1F"/>
                                <w:sz w:val="24"/>
                                <w:szCs w:val="24"/>
                              </w:rPr>
                              <w:t xml:space="preserve">Public health departments may need to implement mitigation strategies to identify cases and conduct contact tracing.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91.65pt;margin-top:368pt;width:395.25pt;height:336.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" filled="f" stroked="f" strokeweight=".5pt">
                <v:textbox>
                  <w:txbxContent>
                    <w:p w:rsidR="000D34DB" w:rsidRPr="00D718AC" w:rsidRDefault="000D34DB" w:rsidP="001355B8">
                      <w:pPr>
                        <w:spacing w:after="0"/>
                        <w:ind w:left="360"/>
                        <w:rPr>
                          <w:rFonts w:cstheme="minorHAnsi"/>
                          <w:b/>
                          <w:bCs/>
                          <w:color w:val="C00000"/>
                          <w:sz w:val="24"/>
                          <w:szCs w:val="24"/>
                        </w:rPr>
                      </w:pPr>
                      <w:r w:rsidRPr="00D718AC">
                        <w:rPr>
                          <w:rFonts w:cstheme="minorHAnsi"/>
                          <w:b/>
                          <w:bCs/>
                          <w:color w:val="C00000"/>
                          <w:sz w:val="24"/>
                          <w:szCs w:val="24"/>
                        </w:rPr>
                        <w:t>Principles</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 xml:space="preserve">Each community is unique, and appropriate mitigation strategies will vary based on the level of community transmission, </w:t>
                      </w:r>
                      <w:r>
                        <w:rPr>
                          <w:rFonts w:asciiTheme="minorHAnsi" w:hAnsiTheme="minorHAnsi" w:cstheme="minorHAnsi"/>
                          <w:color w:val="221E1F"/>
                        </w:rPr>
                        <w:t xml:space="preserve">its </w:t>
                      </w:r>
                      <w:r w:rsidRPr="00285859">
                        <w:rPr>
                          <w:rFonts w:asciiTheme="minorHAnsi" w:hAnsiTheme="minorHAnsi" w:cstheme="minorHAnsi"/>
                          <w:color w:val="221E1F"/>
                        </w:rPr>
                        <w:t xml:space="preserve">characteristics and populations, and the local capacity </w:t>
                      </w:r>
                      <w:r>
                        <w:rPr>
                          <w:rFonts w:asciiTheme="minorHAnsi" w:hAnsiTheme="minorHAnsi" w:cstheme="minorHAnsi"/>
                          <w:color w:val="221E1F"/>
                        </w:rPr>
                        <w:t>for implementation</w:t>
                      </w:r>
                      <w:r w:rsidRPr="00285859">
                        <w:rPr>
                          <w:rFonts w:asciiTheme="minorHAnsi" w:hAnsiTheme="minorHAnsi" w:cstheme="minorHAnsi"/>
                          <w:color w:val="221E1F"/>
                        </w:rPr>
                        <w:t xml:space="preserve">. </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 xml:space="preserve">Activation of community emergency plans or a declaration of a jurisdictional emergency is critical for implementing </w:t>
                      </w:r>
                      <w:r>
                        <w:rPr>
                          <w:rFonts w:asciiTheme="minorHAnsi" w:hAnsiTheme="minorHAnsi" w:cstheme="minorHAnsi"/>
                          <w:color w:val="221E1F"/>
                        </w:rPr>
                        <w:t xml:space="preserve">coordinating </w:t>
                      </w:r>
                      <w:r w:rsidRPr="00285859">
                        <w:rPr>
                          <w:rFonts w:asciiTheme="minorHAnsi" w:hAnsiTheme="minorHAnsi" w:cstheme="minorHAnsi"/>
                          <w:color w:val="221E1F"/>
                        </w:rPr>
                        <w:t>community mitigation interventions.</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Pr>
                          <w:rFonts w:asciiTheme="minorHAnsi" w:hAnsiTheme="minorHAnsi" w:cstheme="minorHAnsi"/>
                          <w:color w:val="221E1F"/>
                        </w:rPr>
                        <w:t>M</w:t>
                      </w:r>
                      <w:r w:rsidRPr="00285859">
                        <w:rPr>
                          <w:rFonts w:asciiTheme="minorHAnsi" w:hAnsiTheme="minorHAnsi" w:cstheme="minorHAnsi"/>
                          <w:color w:val="221E1F"/>
                        </w:rPr>
                        <w:t xml:space="preserve">itigation strategies </w:t>
                      </w:r>
                      <w:r>
                        <w:rPr>
                          <w:rFonts w:asciiTheme="minorHAnsi" w:hAnsiTheme="minorHAnsi" w:cstheme="minorHAnsi"/>
                          <w:color w:val="221E1F"/>
                        </w:rPr>
                        <w:t>should</w:t>
                      </w:r>
                      <w:r w:rsidRPr="00285859">
                        <w:rPr>
                          <w:rFonts w:asciiTheme="minorHAnsi" w:hAnsiTheme="minorHAnsi" w:cstheme="minorHAnsi"/>
                          <w:color w:val="221E1F"/>
                        </w:rPr>
                        <w:t xml:space="preserve"> includ</w:t>
                      </w:r>
                      <w:r>
                        <w:rPr>
                          <w:rFonts w:asciiTheme="minorHAnsi" w:hAnsiTheme="minorHAnsi" w:cstheme="minorHAnsi"/>
                          <w:color w:val="221E1F"/>
                        </w:rPr>
                        <w:t xml:space="preserve">e </w:t>
                      </w:r>
                      <w:r w:rsidRPr="00285859">
                        <w:rPr>
                          <w:rFonts w:asciiTheme="minorHAnsi" w:hAnsiTheme="minorHAnsi" w:cstheme="minorHAnsi"/>
                          <w:color w:val="221E1F"/>
                        </w:rPr>
                        <w:t>the safety and social well-being of groups most vulnerable to severe illness</w:t>
                      </w:r>
                      <w:r>
                        <w:rPr>
                          <w:rFonts w:asciiTheme="minorHAnsi" w:hAnsiTheme="minorHAnsi" w:cstheme="minorHAnsi"/>
                          <w:color w:val="221E1F"/>
                        </w:rPr>
                        <w:t xml:space="preserve"> as well as </w:t>
                      </w:r>
                      <w:r w:rsidRPr="00285859">
                        <w:rPr>
                          <w:rFonts w:asciiTheme="minorHAnsi" w:hAnsiTheme="minorHAnsi" w:cstheme="minorHAnsi"/>
                          <w:color w:val="221E1F"/>
                        </w:rPr>
                        <w:t>those at an economic disadvantage.</w:t>
                      </w:r>
                      <w:r>
                        <w:rPr>
                          <w:rFonts w:asciiTheme="minorHAnsi" w:hAnsiTheme="minorHAnsi" w:cstheme="minorHAnsi"/>
                          <w:color w:val="221E1F"/>
                        </w:rPr>
                        <w:t xml:space="preserve"> Strategies must balance individual liberties with ethically protecting the community and other people.</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Mitigation strategies can be scaled up or down depending on the evolving local situation with the appropriate benchmarks.</w:t>
                      </w:r>
                    </w:p>
                    <w:p w:rsidR="000D34DB" w:rsidRPr="00285859" w:rsidRDefault="000D34DB" w:rsidP="004B2757">
                      <w:pPr>
                        <w:pStyle w:val="Default"/>
                        <w:numPr>
                          <w:ilvl w:val="0"/>
                          <w:numId w:val="5"/>
                        </w:numPr>
                        <w:spacing w:after="60" w:line="276" w:lineRule="auto"/>
                        <w:rPr>
                          <w:rFonts w:asciiTheme="minorHAnsi" w:hAnsiTheme="minorHAnsi" w:cstheme="minorHAnsi"/>
                          <w:color w:val="221E1F"/>
                        </w:rPr>
                      </w:pPr>
                      <w:r w:rsidRPr="00285859">
                        <w:rPr>
                          <w:rFonts w:asciiTheme="minorHAnsi" w:hAnsiTheme="minorHAnsi" w:cstheme="minorHAnsi"/>
                          <w:color w:val="221E1F"/>
                        </w:rPr>
                        <w:t>Selection and implementation of these actions should be guided by the local characteristics of disease transmission, demographics, and public health and healthcare system capacity</w:t>
                      </w:r>
                    </w:p>
                    <w:p w:rsidR="000D34DB" w:rsidRDefault="000D34DB" w:rsidP="004B2757">
                      <w:pPr>
                        <w:pStyle w:val="ListParagraph"/>
                        <w:numPr>
                          <w:ilvl w:val="0"/>
                          <w:numId w:val="5"/>
                        </w:numPr>
                        <w:spacing w:after="60"/>
                        <w:contextualSpacing w:val="0"/>
                      </w:pPr>
                      <w:r w:rsidRPr="001355B8">
                        <w:rPr>
                          <w:rFonts w:cstheme="minorHAnsi"/>
                          <w:color w:val="221E1F"/>
                          <w:sz w:val="24"/>
                          <w:szCs w:val="24"/>
                        </w:rPr>
                        <w:t xml:space="preserve">Public health departments may need to implement mitigation strategies to identify cases and conduct contact tracing.  </w:t>
                      </w:r>
                    </w:p>
                  </w:txbxContent>
                </v:textbox>
                <w10:wrap anchorx="margin" anchory="margin"/>
                <w10:anchorlock/>
              </v:shape>
            </w:pict>
          </mc:Fallback>
        </mc:AlternateContent>
      </w:r>
    </w:p>
    <w:p w:rsidR="00285859" w:rsidRDefault="001355B8">
      <w:pPr>
        <w:rPr>
          <w:rFonts w:cstheme="minorHAnsi"/>
          <w:b/>
          <w:bCs/>
          <w:sz w:val="28"/>
          <w:szCs w:val="28"/>
        </w:rPr>
      </w:pPr>
      <w:r>
        <w:rPr>
          <w:rFonts w:cstheme="minorHAnsi"/>
          <w:noProof/>
        </w:rPr>
        <mc:AlternateContent>
          <mc:Choice Requires="wps">
            <w:drawing>
              <wp:anchor distT="0" distB="0" distL="114300" distR="114300" simplePos="0" relativeHeight="251651072" behindDoc="0" locked="1" layoutInCell="1" allowOverlap="1" wp14:anchorId="5DB0B15A" wp14:editId="5E90C241">
                <wp:simplePos x="0" y="0"/>
                <wp:positionH relativeFrom="margin">
                  <wp:align>left</wp:align>
                </wp:positionH>
                <wp:positionV relativeFrom="margin">
                  <wp:posOffset>5891530</wp:posOffset>
                </wp:positionV>
                <wp:extent cx="4498848" cy="1216152"/>
                <wp:effectExtent l="2857" t="0" r="318" b="317"/>
                <wp:wrapThrough wrapText="bothSides">
                  <wp:wrapPolygon edited="0">
                    <wp:start x="21586" y="-51"/>
                    <wp:lineTo x="90" y="-51"/>
                    <wp:lineTo x="90" y="21267"/>
                    <wp:lineTo x="21586" y="21267"/>
                    <wp:lineTo x="21586" y="-51"/>
                  </wp:wrapPolygon>
                </wp:wrapThrough>
                <wp:docPr id="15" name="Rectangle 15"/>
                <wp:cNvGraphicFramePr/>
                <a:graphic xmlns:a="http://schemas.openxmlformats.org/drawingml/2006/main">
                  <a:graphicData uri="http://schemas.microsoft.com/office/word/2010/wordprocessingShape">
                    <wps:wsp>
                      <wps:cNvSpPr/>
                      <wps:spPr>
                        <a:xfrm rot="16200000">
                          <a:off x="0" y="0"/>
                          <a:ext cx="4498848" cy="1216152"/>
                        </a:xfrm>
                        <a:prstGeom prst="rect">
                          <a:avLst/>
                        </a:prstGeom>
                        <a:noFill/>
                        <a:ln w="12700" cap="flat" cmpd="sng" algn="ctr">
                          <a:noFill/>
                          <a:prstDash val="solid"/>
                          <a:miter lim="800000"/>
                        </a:ln>
                        <a:effectLst/>
                      </wps:spPr>
                      <wps:txbx>
                        <w:txbxContent>
                          <w:p w:rsidR="000D34DB" w:rsidRPr="00FE01A5" w:rsidRDefault="000D34DB" w:rsidP="001355B8">
                            <w:pPr>
                              <w:jc w:val="center"/>
                              <w:rPr>
                                <w:rFonts w:ascii="Century Gothic" w:hAnsi="Century Gothic"/>
                                <w:color w:val="C00000"/>
                                <w:sz w:val="144"/>
                                <w:szCs w:val="144"/>
                                <w14:textFill>
                                  <w14:solidFill>
                                    <w14:srgbClr w14:val="C00000">
                                      <w14:alpha w14:val="50000"/>
                                    </w14:srgbClr>
                                  </w14:solidFill>
                                </w14:textFill>
                              </w:rPr>
                            </w:pPr>
                            <w:r w:rsidRPr="00FE01A5">
                              <w:rPr>
                                <w:rFonts w:ascii="Century Gothic" w:hAnsi="Century Gothic"/>
                                <w:color w:val="C00000"/>
                                <w:sz w:val="144"/>
                                <w:szCs w:val="144"/>
                                <w14:textFill>
                                  <w14:solidFill>
                                    <w14:srgbClr w14:val="C00000">
                                      <w14:alpha w14:val="50000"/>
                                    </w14:srgbClr>
                                  </w14:solidFill>
                                </w14:textFill>
                              </w:rPr>
                              <w:t>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0B15A" id="Rectangle 15" o:spid="_x0000_s1032" style="position:absolute;margin-left:0;margin-top:463.9pt;width:354.25pt;height:95.75pt;rotation:-90;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" filled="f" stroked="f" strokeweight="1pt">
                <v:textbox inset="0,0,0,0">
                  <w:txbxContent>
                    <w:p w:rsidR="000D34DB" w:rsidRPr="00FE01A5" w:rsidRDefault="000D34DB" w:rsidP="001355B8">
                      <w:pPr>
                        <w:jc w:val="center"/>
                        <w:rPr>
                          <w:rFonts w:ascii="Century Gothic" w:hAnsi="Century Gothic"/>
                          <w:color w:val="C00000"/>
                          <w:sz w:val="144"/>
                          <w:szCs w:val="144"/>
                          <w14:textFill>
                            <w14:solidFill>
                              <w14:srgbClr w14:val="C00000">
                                <w14:alpha w14:val="50000"/>
                              </w14:srgbClr>
                            </w14:solidFill>
                          </w14:textFill>
                        </w:rPr>
                      </w:pPr>
                      <w:r w:rsidRPr="00FE01A5">
                        <w:rPr>
                          <w:rFonts w:ascii="Century Gothic" w:hAnsi="Century Gothic"/>
                          <w:color w:val="C00000"/>
                          <w:sz w:val="144"/>
                          <w:szCs w:val="144"/>
                          <w14:textFill>
                            <w14:solidFill>
                              <w14:srgbClr w14:val="C00000">
                                <w14:alpha w14:val="50000"/>
                              </w14:srgbClr>
                            </w14:solidFill>
                          </w14:textFill>
                        </w:rPr>
                        <w:t>Principles</w:t>
                      </w:r>
                    </w:p>
                  </w:txbxContent>
                </v:textbox>
                <w10:wrap type="through" anchorx="margin" anchory="margin"/>
                <w10:anchorlock/>
              </v:rect>
            </w:pict>
          </mc:Fallback>
        </mc:AlternateContent>
      </w:r>
      <w:r w:rsidR="00285859">
        <w:rPr>
          <w:rFonts w:cstheme="minorHAnsi"/>
          <w:b/>
          <w:bCs/>
          <w:sz w:val="28"/>
          <w:szCs w:val="28"/>
        </w:rPr>
        <w:br w:type="page"/>
      </w:r>
    </w:p>
    <w:p w:rsidR="00423FAF" w:rsidRPr="00A846DA" w:rsidRDefault="00A233AA" w:rsidP="00A846DA">
      <w:pPr>
        <w:spacing w:after="0"/>
        <w:rPr>
          <w:rFonts w:eastAsia="Times New Roman" w:cstheme="minorHAnsi"/>
          <w:b/>
          <w:bCs/>
          <w:color w:val="C00000"/>
          <w:kern w:val="36"/>
          <w:sz w:val="28"/>
          <w:szCs w:val="28"/>
        </w:rPr>
      </w:pPr>
      <w:r w:rsidRPr="00A846DA">
        <w:rPr>
          <w:rFonts w:cstheme="minorHAnsi"/>
          <w:b/>
          <w:bCs/>
          <w:color w:val="C00000"/>
          <w:sz w:val="28"/>
          <w:szCs w:val="28"/>
        </w:rPr>
        <w:lastRenderedPageBreak/>
        <w:t>Authorities</w:t>
      </w:r>
      <w:r w:rsidR="00423FAF" w:rsidRPr="00A846DA">
        <w:rPr>
          <w:rFonts w:eastAsia="Times New Roman" w:cstheme="minorHAnsi"/>
          <w:b/>
          <w:bCs/>
          <w:color w:val="C00000"/>
          <w:kern w:val="36"/>
          <w:sz w:val="28"/>
          <w:szCs w:val="28"/>
        </w:rPr>
        <w:t xml:space="preserve"> </w:t>
      </w:r>
    </w:p>
    <w:p w:rsidR="00A233AA" w:rsidRPr="00024FC7" w:rsidRDefault="00423FAF" w:rsidP="00A846DA">
      <w:pPr>
        <w:rPr>
          <w:rFonts w:cstheme="minorHAnsi"/>
          <w:sz w:val="24"/>
          <w:szCs w:val="24"/>
        </w:rPr>
      </w:pPr>
      <w:r w:rsidRPr="00024FC7">
        <w:rPr>
          <w:rFonts w:eastAsia="Times New Roman" w:cstheme="minorHAnsi"/>
          <w:kern w:val="36"/>
          <w:sz w:val="24"/>
          <w:szCs w:val="24"/>
        </w:rPr>
        <w:t xml:space="preserve">Relevant authorities to implement community mitigation measures fall under </w:t>
      </w:r>
      <w:r w:rsidRPr="005278E7">
        <w:rPr>
          <w:rFonts w:eastAsia="Times New Roman" w:cstheme="minorHAnsi"/>
          <w:i/>
          <w:iCs/>
          <w:kern w:val="36"/>
          <w:sz w:val="24"/>
          <w:szCs w:val="24"/>
        </w:rPr>
        <w:t>Montana Code Annotated</w:t>
      </w:r>
      <w:r w:rsidRPr="005278E7">
        <w:rPr>
          <w:rFonts w:eastAsia="Times New Roman" w:cstheme="minorHAnsi"/>
          <w:kern w:val="36"/>
          <w:sz w:val="24"/>
          <w:szCs w:val="24"/>
        </w:rPr>
        <w:t xml:space="preserve"> 2019</w:t>
      </w:r>
      <w:r w:rsidRPr="00024FC7">
        <w:rPr>
          <w:rFonts w:eastAsia="Times New Roman" w:cstheme="minorHAnsi"/>
          <w:kern w:val="36"/>
          <w:sz w:val="24"/>
          <w:szCs w:val="24"/>
        </w:rPr>
        <w:t xml:space="preserve">, </w:t>
      </w:r>
      <w:r w:rsidRPr="005278E7">
        <w:rPr>
          <w:rFonts w:eastAsia="Times New Roman" w:cstheme="minorHAnsi"/>
          <w:color w:val="333333"/>
          <w:sz w:val="24"/>
          <w:szCs w:val="24"/>
        </w:rPr>
        <w:t>TITLE 50. HEALTH AND SAFETY</w:t>
      </w:r>
      <w:r w:rsidRPr="00024FC7">
        <w:rPr>
          <w:rFonts w:eastAsia="Times New Roman" w:cstheme="minorHAnsi"/>
          <w:color w:val="333333"/>
          <w:sz w:val="24"/>
          <w:szCs w:val="24"/>
        </w:rPr>
        <w:t xml:space="preserve">, </w:t>
      </w:r>
      <w:r w:rsidRPr="005278E7">
        <w:rPr>
          <w:rFonts w:eastAsia="Times New Roman" w:cstheme="minorHAnsi"/>
          <w:color w:val="333333"/>
          <w:sz w:val="24"/>
          <w:szCs w:val="24"/>
        </w:rPr>
        <w:t>CHAPTER 1. ADMINISTRATION OF PUBLIC HEALTH LAWS</w:t>
      </w:r>
      <w:r w:rsidRPr="00024FC7">
        <w:rPr>
          <w:rFonts w:eastAsia="Times New Roman" w:cstheme="minorHAnsi"/>
          <w:color w:val="333333"/>
          <w:sz w:val="24"/>
          <w:szCs w:val="24"/>
        </w:rPr>
        <w:t xml:space="preserve">, </w:t>
      </w:r>
      <w:r w:rsidRPr="005278E7">
        <w:rPr>
          <w:rFonts w:eastAsia="Times New Roman" w:cstheme="minorHAnsi"/>
          <w:color w:val="333333"/>
          <w:sz w:val="24"/>
          <w:szCs w:val="24"/>
          <w:u w:val="single"/>
        </w:rPr>
        <w:t>Part 1. General Provisions</w:t>
      </w:r>
      <w:r w:rsidR="0013347A" w:rsidRPr="00024FC7">
        <w:rPr>
          <w:rFonts w:eastAsia="Times New Roman" w:cstheme="minorHAnsi"/>
          <w:color w:val="333333"/>
          <w:sz w:val="24"/>
          <w:szCs w:val="24"/>
        </w:rPr>
        <w:t xml:space="preserve"> and </w:t>
      </w:r>
      <w:r w:rsidR="0013347A" w:rsidRPr="00024FC7">
        <w:rPr>
          <w:rFonts w:eastAsia="Times New Roman" w:cstheme="minorHAnsi"/>
          <w:color w:val="333333"/>
          <w:sz w:val="24"/>
          <w:szCs w:val="24"/>
          <w:u w:val="single"/>
        </w:rPr>
        <w:t>Part 2. Department</w:t>
      </w:r>
      <w:r w:rsidR="0013347A" w:rsidRPr="00024FC7">
        <w:rPr>
          <w:rFonts w:eastAsia="Times New Roman" w:cstheme="minorHAnsi"/>
          <w:color w:val="333333"/>
          <w:sz w:val="24"/>
          <w:szCs w:val="24"/>
        </w:rPr>
        <w:t>.</w:t>
      </w:r>
    </w:p>
    <w:p w:rsidR="00285859" w:rsidRDefault="00285859" w:rsidP="004B2757">
      <w:pPr>
        <w:pStyle w:val="ListParagraph"/>
        <w:numPr>
          <w:ilvl w:val="0"/>
          <w:numId w:val="1"/>
        </w:numPr>
        <w:spacing w:after="0"/>
        <w:contextualSpacing w:val="0"/>
        <w:outlineLvl w:val="0"/>
        <w:rPr>
          <w:rStyle w:val="citation"/>
          <w:rFonts w:cstheme="minorHAnsi"/>
          <w:color w:val="333333"/>
        </w:rPr>
        <w:sectPr w:rsidR="00285859" w:rsidSect="00CF6B1B">
          <w:type w:val="continuous"/>
          <w:pgSz w:w="12240" w:h="15840"/>
          <w:pgMar w:top="720" w:right="1008" w:bottom="1008" w:left="1440" w:header="720" w:footer="432" w:gutter="0"/>
          <w:cols w:space="720"/>
          <w:docGrid w:linePitch="360"/>
        </w:sectPr>
      </w:pPr>
    </w:p>
    <w:p w:rsidR="00A233AA" w:rsidRPr="00423FAF" w:rsidRDefault="005278E7" w:rsidP="004B2757">
      <w:pPr>
        <w:pStyle w:val="ListParagraph"/>
        <w:numPr>
          <w:ilvl w:val="0"/>
          <w:numId w:val="1"/>
        </w:numPr>
        <w:spacing w:after="0"/>
        <w:contextualSpacing w:val="0"/>
        <w:outlineLvl w:val="0"/>
        <w:rPr>
          <w:rFonts w:eastAsia="Times New Roman" w:cstheme="minorHAnsi"/>
          <w:color w:val="333333"/>
        </w:rPr>
      </w:pPr>
      <w:r w:rsidRPr="00423FAF">
        <w:rPr>
          <w:rStyle w:val="citation"/>
          <w:rFonts w:cstheme="minorHAnsi"/>
          <w:color w:val="333333"/>
        </w:rPr>
        <w:t>MCA 50-1-103</w:t>
      </w:r>
      <w:r w:rsidRPr="00423FAF">
        <w:rPr>
          <w:rStyle w:val="catchline"/>
          <w:rFonts w:cstheme="minorHAnsi"/>
          <w:color w:val="333333"/>
        </w:rPr>
        <w:t>. Enforcement of public health laws.</w:t>
      </w:r>
      <w:r w:rsidRPr="00423FAF">
        <w:rPr>
          <w:rFonts w:ascii="Helvetica" w:hAnsi="Helvetica"/>
          <w:color w:val="333333"/>
          <w:sz w:val="23"/>
          <w:shd w:val="clear" w:color="auto" w:fill="FFFFFF"/>
        </w:rPr>
        <w:t xml:space="preserve"> </w:t>
      </w:r>
      <w:hyperlink r:id="rId11" w:history="1">
        <w:r w:rsidR="00423FAF" w:rsidRPr="00F542EC">
          <w:rPr>
            <w:rStyle w:val="Hyperlink"/>
            <w:rFonts w:cstheme="minorHAnsi"/>
          </w:rPr>
          <w:t>https://www.leg.mt.gov/bills/mca/title_0500/chapter_0010/part_0010/section_0030/0500-0010-0010-0030.html</w:t>
        </w:r>
      </w:hyperlink>
      <w:r w:rsidRPr="00423FAF">
        <w:rPr>
          <w:rFonts w:cstheme="minorHAnsi"/>
        </w:rPr>
        <w:t xml:space="preserve"> </w:t>
      </w:r>
    </w:p>
    <w:p w:rsidR="005278E7" w:rsidRPr="00423FAF" w:rsidRDefault="005278E7" w:rsidP="004B2757">
      <w:pPr>
        <w:pStyle w:val="ListParagraph"/>
        <w:numPr>
          <w:ilvl w:val="0"/>
          <w:numId w:val="1"/>
        </w:numPr>
        <w:spacing w:after="0"/>
        <w:contextualSpacing w:val="0"/>
        <w:outlineLvl w:val="0"/>
        <w:rPr>
          <w:rFonts w:eastAsia="Times New Roman" w:cstheme="minorHAnsi"/>
          <w:color w:val="333333"/>
        </w:rPr>
      </w:pPr>
      <w:r w:rsidRPr="00423FAF">
        <w:rPr>
          <w:rStyle w:val="citation"/>
          <w:rFonts w:cstheme="minorHAnsi"/>
          <w:color w:val="333333"/>
        </w:rPr>
        <w:t>MCA 50-1-105</w:t>
      </w:r>
      <w:r w:rsidRPr="00423FAF">
        <w:rPr>
          <w:rStyle w:val="catchline"/>
          <w:rFonts w:cstheme="minorHAnsi"/>
          <w:color w:val="333333"/>
        </w:rPr>
        <w:t>. Policy -- purpose.</w:t>
      </w:r>
      <w:r w:rsidRPr="00423FAF">
        <w:rPr>
          <w:rStyle w:val="catchline"/>
          <w:rFonts w:ascii="&amp;quot" w:hAnsi="&amp;quot"/>
          <w:b/>
          <w:bCs/>
          <w:color w:val="333333"/>
          <w:sz w:val="23"/>
        </w:rPr>
        <w:t xml:space="preserve"> </w:t>
      </w:r>
      <w:hyperlink r:id="rId12" w:history="1">
        <w:r w:rsidR="00423FAF" w:rsidRPr="00F542EC">
          <w:rPr>
            <w:rStyle w:val="Hyperlink"/>
            <w:rFonts w:eastAsia="Times New Roman" w:cstheme="minorHAnsi"/>
            <w:kern w:val="36"/>
          </w:rPr>
          <w:t>https://www.leg.mt.gov/bills/mca/title_0500/chapter_0010/part_0010/section_0050/0500-0010-0010-0050.html</w:t>
        </w:r>
      </w:hyperlink>
      <w:r w:rsidRPr="00423FAF">
        <w:rPr>
          <w:rFonts w:eastAsia="Times New Roman" w:cstheme="minorHAnsi"/>
          <w:kern w:val="36"/>
        </w:rPr>
        <w:t xml:space="preserve"> </w:t>
      </w:r>
    </w:p>
    <w:p w:rsidR="005278E7" w:rsidRPr="00423FAF" w:rsidRDefault="00423FAF" w:rsidP="004B2757">
      <w:pPr>
        <w:pStyle w:val="ListParagraph"/>
        <w:numPr>
          <w:ilvl w:val="0"/>
          <w:numId w:val="1"/>
        </w:numPr>
        <w:spacing w:after="0"/>
        <w:contextualSpacing w:val="0"/>
        <w:rPr>
          <w:rFonts w:ascii="&amp;quot" w:hAnsi="&amp;quot"/>
          <w:color w:val="333333"/>
          <w:sz w:val="21"/>
          <w:szCs w:val="21"/>
        </w:rPr>
      </w:pPr>
      <w:r w:rsidRPr="0013347A">
        <w:rPr>
          <w:rStyle w:val="citation"/>
          <w:rFonts w:cstheme="minorHAnsi"/>
          <w:color w:val="333333"/>
        </w:rPr>
        <w:t xml:space="preserve">MCA </w:t>
      </w:r>
      <w:r w:rsidR="005278E7" w:rsidRPr="0013347A">
        <w:rPr>
          <w:rStyle w:val="citation"/>
          <w:rFonts w:cstheme="minorHAnsi"/>
          <w:color w:val="333333"/>
        </w:rPr>
        <w:t>50-1-106</w:t>
      </w:r>
      <w:r w:rsidR="005278E7" w:rsidRPr="0013347A">
        <w:rPr>
          <w:rStyle w:val="catchline"/>
          <w:rFonts w:cstheme="minorHAnsi"/>
          <w:color w:val="333333"/>
        </w:rPr>
        <w:t>. Collaboration and relationships within public health system.</w:t>
      </w:r>
      <w:r w:rsidR="005278E7" w:rsidRPr="0013347A">
        <w:rPr>
          <w:rStyle w:val="catchline"/>
          <w:rFonts w:ascii="&amp;quot" w:hAnsi="&amp;quot"/>
          <w:color w:val="333333"/>
          <w:sz w:val="23"/>
        </w:rPr>
        <w:t xml:space="preserve"> </w:t>
      </w:r>
      <w:hyperlink r:id="rId13" w:history="1">
        <w:r w:rsidRPr="00F542EC">
          <w:rPr>
            <w:rStyle w:val="Hyperlink"/>
            <w:rFonts w:cstheme="minorHAnsi"/>
          </w:rPr>
          <w:t>https://www.leg.mt.gov/bills/mca/title_0500/chapter_0010/part_0010/section_0060/0500-0010-0010-0060.html</w:t>
        </w:r>
      </w:hyperlink>
      <w:r w:rsidR="005278E7" w:rsidRPr="00423FAF">
        <w:rPr>
          <w:rFonts w:cstheme="minorHAnsi"/>
        </w:rPr>
        <w:t xml:space="preserve"> </w:t>
      </w:r>
    </w:p>
    <w:p w:rsidR="00423FAF" w:rsidRPr="00423FAF" w:rsidRDefault="000B300C" w:rsidP="004B2757">
      <w:pPr>
        <w:pStyle w:val="ListParagraph"/>
        <w:numPr>
          <w:ilvl w:val="0"/>
          <w:numId w:val="1"/>
        </w:numPr>
        <w:spacing w:after="0"/>
        <w:contextualSpacing w:val="0"/>
        <w:rPr>
          <w:rFonts w:cstheme="minorHAnsi"/>
          <w:color w:val="333333"/>
        </w:rPr>
      </w:pPr>
      <w:r w:rsidRPr="0013347A">
        <w:rPr>
          <w:rStyle w:val="citation"/>
          <w:rFonts w:cstheme="minorHAnsi"/>
          <w:color w:val="333333"/>
        </w:rPr>
        <w:t>MCA</w:t>
      </w:r>
      <w:r w:rsidRPr="00423FAF">
        <w:rPr>
          <w:rFonts w:cstheme="minorHAnsi"/>
          <w:color w:val="333333"/>
        </w:rPr>
        <w:t xml:space="preserve"> </w:t>
      </w:r>
      <w:r w:rsidR="00423FAF" w:rsidRPr="00423FAF">
        <w:rPr>
          <w:rFonts w:cstheme="minorHAnsi"/>
          <w:color w:val="333333"/>
        </w:rPr>
        <w:t>50-1-202 General powers and duties</w:t>
      </w:r>
      <w:r w:rsidR="0013347A">
        <w:rPr>
          <w:rFonts w:cstheme="minorHAnsi"/>
          <w:color w:val="333333"/>
        </w:rPr>
        <w:t>.</w:t>
      </w:r>
      <w:r w:rsidR="00423FAF" w:rsidRPr="00423FAF">
        <w:rPr>
          <w:rFonts w:cstheme="minorHAnsi"/>
          <w:color w:val="333333"/>
        </w:rPr>
        <w:t xml:space="preserve"> </w:t>
      </w:r>
      <w:hyperlink r:id="rId14" w:history="1">
        <w:r w:rsidR="0013347A" w:rsidRPr="00F542EC">
          <w:rPr>
            <w:rStyle w:val="Hyperlink"/>
            <w:rFonts w:cstheme="minorHAnsi"/>
          </w:rPr>
          <w:t>https://www.leg.mt.gov/bills/mca/title_0500/chapter_0010/part_0020/section_0020/0500-0010-0020-0020.html</w:t>
        </w:r>
      </w:hyperlink>
      <w:r w:rsidR="0013347A">
        <w:rPr>
          <w:rFonts w:cstheme="minorHAnsi"/>
          <w:color w:val="333333"/>
        </w:rPr>
        <w:t xml:space="preserve"> </w:t>
      </w:r>
    </w:p>
    <w:p w:rsidR="00423FAF" w:rsidRPr="00423FAF" w:rsidRDefault="000B300C" w:rsidP="004B2757">
      <w:pPr>
        <w:pStyle w:val="ListParagraph"/>
        <w:numPr>
          <w:ilvl w:val="0"/>
          <w:numId w:val="1"/>
        </w:numPr>
        <w:spacing w:after="0"/>
        <w:contextualSpacing w:val="0"/>
        <w:rPr>
          <w:rFonts w:cstheme="minorHAnsi"/>
          <w:color w:val="333333"/>
        </w:rPr>
      </w:pPr>
      <w:r w:rsidRPr="0013347A">
        <w:rPr>
          <w:rStyle w:val="citation"/>
          <w:rFonts w:cstheme="minorHAnsi"/>
          <w:color w:val="333333"/>
        </w:rPr>
        <w:t>MCA</w:t>
      </w:r>
      <w:r w:rsidRPr="00423FAF">
        <w:rPr>
          <w:rFonts w:cstheme="minorHAnsi"/>
          <w:color w:val="333333"/>
        </w:rPr>
        <w:t xml:space="preserve"> </w:t>
      </w:r>
      <w:r w:rsidR="00423FAF" w:rsidRPr="00423FAF">
        <w:rPr>
          <w:rFonts w:cstheme="minorHAnsi"/>
          <w:color w:val="333333"/>
        </w:rPr>
        <w:t>50-1-203 Public health inspections</w:t>
      </w:r>
      <w:r w:rsidR="0013347A">
        <w:rPr>
          <w:rFonts w:cstheme="minorHAnsi"/>
          <w:color w:val="333333"/>
        </w:rPr>
        <w:t>.</w:t>
      </w:r>
      <w:r w:rsidR="00423FAF" w:rsidRPr="00423FAF">
        <w:rPr>
          <w:rFonts w:cstheme="minorHAnsi"/>
          <w:color w:val="333333"/>
        </w:rPr>
        <w:t xml:space="preserve"> </w:t>
      </w:r>
      <w:hyperlink r:id="rId15" w:history="1">
        <w:r w:rsidR="0013347A" w:rsidRPr="00F542EC">
          <w:rPr>
            <w:rStyle w:val="Hyperlink"/>
            <w:rFonts w:cstheme="minorHAnsi"/>
          </w:rPr>
          <w:t>https://www.leg.mt.gov/bills/mca/title_0500/chapter_0010/part_0020/section_0030/0500-0010-0020-0030.html</w:t>
        </w:r>
      </w:hyperlink>
      <w:r w:rsidR="0013347A">
        <w:rPr>
          <w:rFonts w:cstheme="minorHAnsi"/>
          <w:color w:val="333333"/>
        </w:rPr>
        <w:t xml:space="preserve"> </w:t>
      </w:r>
    </w:p>
    <w:p w:rsidR="00423FAF" w:rsidRPr="00423FAF" w:rsidRDefault="000B300C" w:rsidP="00A7696A">
      <w:pPr>
        <w:pStyle w:val="ListParagraph"/>
        <w:numPr>
          <w:ilvl w:val="0"/>
          <w:numId w:val="1"/>
        </w:numPr>
        <w:spacing w:after="0" w:line="240" w:lineRule="auto"/>
        <w:contextualSpacing w:val="0"/>
        <w:rPr>
          <w:rFonts w:cstheme="minorHAnsi"/>
          <w:color w:val="333333"/>
        </w:rPr>
      </w:pPr>
      <w:r w:rsidRPr="0013347A">
        <w:rPr>
          <w:rStyle w:val="citation"/>
          <w:rFonts w:cstheme="minorHAnsi"/>
          <w:color w:val="333333"/>
        </w:rPr>
        <w:t>MCA</w:t>
      </w:r>
      <w:r w:rsidRPr="00423FAF">
        <w:rPr>
          <w:rFonts w:cstheme="minorHAnsi"/>
          <w:color w:val="333333"/>
        </w:rPr>
        <w:t xml:space="preserve"> </w:t>
      </w:r>
      <w:r w:rsidR="00423FAF" w:rsidRPr="00423FAF">
        <w:rPr>
          <w:rFonts w:cstheme="minorHAnsi"/>
          <w:color w:val="333333"/>
        </w:rPr>
        <w:t>50-1-204 Quarantine and isolation measures</w:t>
      </w:r>
      <w:r w:rsidR="0013347A">
        <w:rPr>
          <w:rFonts w:cstheme="minorHAnsi"/>
          <w:color w:val="333333"/>
        </w:rPr>
        <w:t xml:space="preserve">. </w:t>
      </w:r>
      <w:hyperlink r:id="rId16" w:history="1">
        <w:r w:rsidR="0013347A" w:rsidRPr="00F542EC">
          <w:rPr>
            <w:rStyle w:val="Hyperlink"/>
            <w:rFonts w:cstheme="minorHAnsi"/>
          </w:rPr>
          <w:t>https://www.leg.mt.gov/bills/mca/title_0500/chapter_0010/part_0020/section_0040/0500-0010-0020-0040.html</w:t>
        </w:r>
      </w:hyperlink>
      <w:r w:rsidR="0013347A">
        <w:rPr>
          <w:rFonts w:cstheme="minorHAnsi"/>
          <w:color w:val="333333"/>
        </w:rPr>
        <w:t xml:space="preserve"> </w:t>
      </w:r>
    </w:p>
    <w:p w:rsidR="00285859" w:rsidRDefault="00285859" w:rsidP="00423FAF">
      <w:pPr>
        <w:spacing w:after="0"/>
        <w:rPr>
          <w:rFonts w:cstheme="minorHAnsi"/>
        </w:rPr>
        <w:sectPr w:rsidR="00285859" w:rsidSect="00A7696A">
          <w:type w:val="continuous"/>
          <w:pgSz w:w="12240" w:h="15840"/>
          <w:pgMar w:top="1008" w:right="1008" w:bottom="1008" w:left="1440" w:header="720" w:footer="720" w:gutter="0"/>
          <w:cols w:num="2" w:space="720"/>
          <w:docGrid w:linePitch="360"/>
        </w:sectPr>
      </w:pPr>
    </w:p>
    <w:p w:rsidR="00423FAF" w:rsidRDefault="00423FAF" w:rsidP="00423FAF">
      <w:pPr>
        <w:spacing w:after="0"/>
        <w:rPr>
          <w:rFonts w:cstheme="minorHAnsi"/>
        </w:rPr>
      </w:pPr>
    </w:p>
    <w:p w:rsidR="00C277E0" w:rsidRDefault="00C277E0" w:rsidP="00C277E0">
      <w:pPr>
        <w:keepNext/>
        <w:keepLines/>
        <w:spacing w:after="0"/>
        <w:rPr>
          <w:rFonts w:ascii="Century Gothic" w:hAnsi="Century Gothic" w:cstheme="minorHAnsi"/>
          <w:color w:val="C00000"/>
          <w:sz w:val="56"/>
          <w:szCs w:val="56"/>
        </w:rPr>
        <w:sectPr w:rsidR="00C277E0" w:rsidSect="00C277E0">
          <w:headerReference w:type="default" r:id="rId17"/>
          <w:type w:val="continuous"/>
          <w:pgSz w:w="12240" w:h="15840"/>
          <w:pgMar w:top="1008" w:right="1008" w:bottom="1008" w:left="1440" w:header="720" w:footer="451" w:gutter="0"/>
          <w:cols w:space="720"/>
          <w:docGrid w:linePitch="360"/>
        </w:sectPr>
      </w:pPr>
    </w:p>
    <w:p w:rsidR="00C277E0" w:rsidRDefault="005A2AFD" w:rsidP="00C277E0">
      <w:pPr>
        <w:spacing w:after="0"/>
        <w:rPr>
          <w:rFonts w:ascii="Century Gothic" w:hAnsi="Century Gothic" w:cstheme="minorHAnsi"/>
          <w:color w:val="C00000"/>
          <w:sz w:val="56"/>
          <w:szCs w:val="56"/>
        </w:rPr>
      </w:pPr>
      <w:r w:rsidRPr="008E0FA4">
        <w:rPr>
          <w:rFonts w:ascii="Century Gothic" w:hAnsi="Century Gothic" w:cstheme="minorHAnsi"/>
          <w:color w:val="C00000"/>
          <w:sz w:val="56"/>
          <w:szCs w:val="56"/>
        </w:rPr>
        <w:t>Concept of Operations</w:t>
      </w:r>
    </w:p>
    <w:p w:rsidR="009560F0" w:rsidRPr="00612A67" w:rsidRDefault="005A2AFD" w:rsidP="00C277E0">
      <w:pPr>
        <w:spacing w:after="0"/>
        <w:rPr>
          <w:rFonts w:ascii="Century Gothic" w:hAnsi="Century Gothic" w:cstheme="minorHAnsi"/>
          <w:color w:val="C00000"/>
          <w:sz w:val="56"/>
          <w:szCs w:val="56"/>
        </w:rPr>
      </w:pPr>
      <w:r w:rsidRPr="00A846DA">
        <w:rPr>
          <w:sz w:val="24"/>
          <w:szCs w:val="24"/>
        </w:rPr>
        <w:t xml:space="preserve">Jurisdictions should base their preparedness and response operations on Capability 11 – Nonpharmaceutical Interventions from the Public Health Emergency Preparedness and Response Capabilities National Standards (October 2018). </w:t>
      </w:r>
      <w:r w:rsidR="00CF160F">
        <w:rPr>
          <w:sz w:val="24"/>
          <w:szCs w:val="24"/>
        </w:rPr>
        <w:t xml:space="preserve"> These PHEP Capabilities are reinforced through annual cooperative agreement funding. Deliverable requirements for each jurisdiction related to</w:t>
      </w:r>
      <w:r w:rsidR="009560F0">
        <w:rPr>
          <w:sz w:val="24"/>
          <w:szCs w:val="24"/>
        </w:rPr>
        <w:t xml:space="preserve"> p</w:t>
      </w:r>
      <w:r w:rsidR="00CF160F">
        <w:rPr>
          <w:sz w:val="24"/>
          <w:szCs w:val="24"/>
        </w:rPr>
        <w:t xml:space="preserve">lanning, Epidemiology, Food &amp; Water Safety, Laboratory, and Medical Countermeasures have all </w:t>
      </w:r>
      <w:r w:rsidR="009560F0">
        <w:rPr>
          <w:sz w:val="24"/>
          <w:szCs w:val="24"/>
        </w:rPr>
        <w:t>a</w:t>
      </w:r>
      <w:r w:rsidR="00CF160F">
        <w:rPr>
          <w:sz w:val="24"/>
          <w:szCs w:val="24"/>
        </w:rPr>
        <w:t xml:space="preserve">ddressed NPIs. </w:t>
      </w:r>
      <w:r w:rsidR="00C022B5">
        <w:rPr>
          <w:sz w:val="24"/>
          <w:szCs w:val="24"/>
        </w:rPr>
        <w:t>(</w:t>
      </w:r>
      <w:hyperlink r:id="rId18" w:history="1">
        <w:r w:rsidR="00C022B5" w:rsidRPr="00F6621B">
          <w:rPr>
            <w:rStyle w:val="Hyperlink"/>
            <w:sz w:val="24"/>
            <w:szCs w:val="24"/>
          </w:rPr>
          <w:t>https://www.cdc.gov/cpr/readiness/capabilities.htm</w:t>
        </w:r>
      </w:hyperlink>
      <w:r w:rsidR="00C022B5">
        <w:rPr>
          <w:sz w:val="24"/>
          <w:szCs w:val="24"/>
        </w:rPr>
        <w:t>)</w:t>
      </w:r>
      <w:r w:rsidR="009560F0">
        <w:rPr>
          <w:sz w:val="24"/>
          <w:szCs w:val="24"/>
        </w:rPr>
        <w:t xml:space="preserve"> </w:t>
      </w:r>
    </w:p>
    <w:p w:rsidR="00423FAF" w:rsidRPr="002C2DFB" w:rsidRDefault="00A7696A" w:rsidP="00C277E0">
      <w:pPr>
        <w:rPr>
          <w:sz w:val="24"/>
          <w:szCs w:val="24"/>
        </w:rPr>
      </w:pPr>
      <w:r>
        <w:rPr>
          <w:rFonts w:cstheme="minorHAnsi"/>
          <w:noProof/>
          <w:sz w:val="24"/>
          <w:szCs w:val="24"/>
        </w:rPr>
        <mc:AlternateContent>
          <mc:Choice Requires="wpg">
            <w:drawing>
              <wp:anchor distT="0" distB="0" distL="114300" distR="114300" simplePos="0" relativeHeight="251723776" behindDoc="0" locked="1" layoutInCell="1" allowOverlap="1" wp14:anchorId="49F2C0A8" wp14:editId="00D5CE71">
                <wp:simplePos x="0" y="0"/>
                <wp:positionH relativeFrom="column">
                  <wp:posOffset>-10160</wp:posOffset>
                </wp:positionH>
                <wp:positionV relativeFrom="margin">
                  <wp:align>bottom</wp:align>
                </wp:positionV>
                <wp:extent cx="3952240" cy="2825750"/>
                <wp:effectExtent l="76200" t="38100" r="67310" b="107950"/>
                <wp:wrapThrough wrapText="bothSides">
                  <wp:wrapPolygon edited="0">
                    <wp:start x="-312" y="-291"/>
                    <wp:lineTo x="-416" y="-146"/>
                    <wp:lineTo x="-416" y="21988"/>
                    <wp:lineTo x="-312" y="22280"/>
                    <wp:lineTo x="21760" y="22280"/>
                    <wp:lineTo x="21864" y="20969"/>
                    <wp:lineTo x="21864" y="2184"/>
                    <wp:lineTo x="21760" y="0"/>
                    <wp:lineTo x="21760" y="-291"/>
                    <wp:lineTo x="-312" y="-291"/>
                  </wp:wrapPolygon>
                </wp:wrapThrough>
                <wp:docPr id="59" name="Group 59"/>
                <wp:cNvGraphicFramePr/>
                <a:graphic xmlns:a="http://schemas.openxmlformats.org/drawingml/2006/main">
                  <a:graphicData uri="http://schemas.microsoft.com/office/word/2010/wordprocessingGroup">
                    <wpg:wgp>
                      <wpg:cNvGrpSpPr/>
                      <wpg:grpSpPr>
                        <a:xfrm>
                          <a:off x="0" y="0"/>
                          <a:ext cx="3952336" cy="2825750"/>
                          <a:chOff x="0" y="0"/>
                          <a:chExt cx="4049633" cy="2980055"/>
                        </a:xfrm>
                      </wpg:grpSpPr>
                      <wps:wsp>
                        <wps:cNvPr id="8" name="Text Box 3"/>
                        <wps:cNvSpPr txBox="1"/>
                        <wps:spPr>
                          <a:xfrm>
                            <a:off x="431321" y="0"/>
                            <a:ext cx="3618312" cy="2979651"/>
                          </a:xfrm>
                          <a:prstGeom prst="rect">
                            <a:avLst/>
                          </a:prstGeom>
                          <a:solidFill>
                            <a:srgbClr val="FFFADC"/>
                          </a:solidFill>
                          <a:ln w="28575">
                            <a:solidFill>
                              <a:srgbClr val="C00000"/>
                            </a:solidFill>
                          </a:ln>
                          <a:effectLst>
                            <a:outerShdw blurRad="50800" dist="38100" dir="5400000" algn="t" rotWithShape="0">
                              <a:prstClr val="black">
                                <a:alpha val="40000"/>
                              </a:prstClr>
                            </a:outerShdw>
                          </a:effectLst>
                        </wps:spPr>
                        <wps:style>
                          <a:lnRef idx="0">
                            <a:schemeClr val="accent2"/>
                          </a:lnRef>
                          <a:fillRef idx="3">
                            <a:schemeClr val="accent2"/>
                          </a:fillRef>
                          <a:effectRef idx="3">
                            <a:schemeClr val="accent2"/>
                          </a:effectRef>
                          <a:fontRef idx="minor">
                            <a:schemeClr val="lt1"/>
                          </a:fontRef>
                        </wps:style>
                        <wps:txbx>
                          <w:txbxContent>
                            <w:p w:rsidR="00A7696A" w:rsidRDefault="00A7696A" w:rsidP="00A7696A">
                              <w:pPr>
                                <w:ind w:right="-19"/>
                                <w:rPr>
                                  <w:rFonts w:ascii="Century Gothic" w:hAnsi="Century Gothic" w:cstheme="minorHAnsi"/>
                                  <w:color w:val="000000" w:themeColor="text1"/>
                                  <w:sz w:val="32"/>
                                  <w:szCs w:val="32"/>
                                </w:rPr>
                              </w:pPr>
                              <w:r w:rsidRPr="00697E89">
                                <w:rPr>
                                  <w:rFonts w:ascii="Century Gothic" w:hAnsi="Century Gothic" w:cstheme="minorHAnsi"/>
                                  <w:color w:val="000000" w:themeColor="text1"/>
                                  <w:sz w:val="32"/>
                                  <w:szCs w:val="32"/>
                                </w:rPr>
                                <w:t>Community Mitigation Strategies</w:t>
                              </w:r>
                            </w:p>
                            <w:p w:rsidR="00A7696A" w:rsidRPr="00A7696A" w:rsidRDefault="00A7696A" w:rsidP="00A7696A">
                              <w:pPr>
                                <w:pStyle w:val="ListParagraph"/>
                                <w:numPr>
                                  <w:ilvl w:val="0"/>
                                  <w:numId w:val="8"/>
                                </w:numPr>
                                <w:ind w:left="360" w:right="-19"/>
                                <w:contextualSpacing w:val="0"/>
                                <w:rPr>
                                  <w:rFonts w:ascii="Century Gothic" w:hAnsi="Century Gothic"/>
                                  <w:color w:val="000000" w:themeColor="text1"/>
                                </w:rPr>
                              </w:pPr>
                              <w:r w:rsidRPr="00A7696A">
                                <w:rPr>
                                  <w:rFonts w:ascii="Century Gothic" w:hAnsi="Century Gothic"/>
                                  <w:b/>
                                  <w:bCs/>
                                  <w:color w:val="000000" w:themeColor="text1"/>
                                  <w:sz w:val="24"/>
                                  <w:szCs w:val="24"/>
                                </w:rPr>
                                <w:t>Personal NPIs</w:t>
                              </w:r>
                              <w:r w:rsidRPr="00A7696A">
                                <w:rPr>
                                  <w:rFonts w:ascii="Century Gothic" w:hAnsi="Century Gothic"/>
                                  <w:color w:val="000000" w:themeColor="text1"/>
                                  <w:sz w:val="24"/>
                                  <w:szCs w:val="24"/>
                                </w:rPr>
                                <w:t xml:space="preserve"> </w:t>
                              </w:r>
                              <w:r w:rsidRPr="00A7696A">
                                <w:rPr>
                                  <w:rFonts w:ascii="Century Gothic" w:hAnsi="Century Gothic"/>
                                  <w:color w:val="000000" w:themeColor="text1"/>
                                </w:rPr>
                                <w:t>– Personal protective measures for everyday use and personal protective measures reserved for influenza pandemics</w:t>
                              </w:r>
                            </w:p>
                            <w:p w:rsidR="00A7696A" w:rsidRPr="00A7696A" w:rsidRDefault="00A7696A" w:rsidP="00A7696A">
                              <w:pPr>
                                <w:pStyle w:val="ListParagraph"/>
                                <w:numPr>
                                  <w:ilvl w:val="0"/>
                                  <w:numId w:val="8"/>
                                </w:numPr>
                                <w:ind w:left="360" w:right="-19"/>
                                <w:contextualSpacing w:val="0"/>
                                <w:rPr>
                                  <w:rFonts w:ascii="Century Gothic" w:hAnsi="Century Gothic"/>
                                  <w:color w:val="000000" w:themeColor="text1"/>
                                </w:rPr>
                              </w:pPr>
                              <w:r w:rsidRPr="00A7696A">
                                <w:rPr>
                                  <w:rFonts w:ascii="Century Gothic" w:hAnsi="Century Gothic"/>
                                  <w:b/>
                                  <w:bCs/>
                                  <w:color w:val="000000" w:themeColor="text1"/>
                                  <w:sz w:val="24"/>
                                  <w:szCs w:val="24"/>
                                </w:rPr>
                                <w:t>Community NPIs</w:t>
                              </w:r>
                              <w:r w:rsidRPr="00A7696A">
                                <w:rPr>
                                  <w:rFonts w:ascii="Century Gothic" w:hAnsi="Century Gothic"/>
                                  <w:color w:val="000000" w:themeColor="text1"/>
                                  <w:sz w:val="24"/>
                                  <w:szCs w:val="24"/>
                                </w:rPr>
                                <w:t xml:space="preserve"> </w:t>
                              </w:r>
                              <w:r w:rsidRPr="00A7696A">
                                <w:rPr>
                                  <w:rFonts w:ascii="Century Gothic" w:hAnsi="Century Gothic"/>
                                  <w:color w:val="000000" w:themeColor="text1"/>
                                </w:rPr>
                                <w:t xml:space="preserve">– Social distancing, school closures and dismissals, business reductions, event cancelations, etc. </w:t>
                              </w:r>
                            </w:p>
                            <w:p w:rsidR="00A7696A" w:rsidRPr="00A7696A" w:rsidRDefault="00A7696A" w:rsidP="00A7696A">
                              <w:pPr>
                                <w:pStyle w:val="ListParagraph"/>
                                <w:numPr>
                                  <w:ilvl w:val="0"/>
                                  <w:numId w:val="8"/>
                                </w:numPr>
                                <w:spacing w:after="0"/>
                                <w:ind w:left="360" w:right="-19"/>
                                <w:contextualSpacing w:val="0"/>
                                <w:rPr>
                                  <w:rFonts w:ascii="Century Gothic" w:hAnsi="Century Gothic"/>
                                  <w:color w:val="000000" w:themeColor="text1"/>
                                </w:rPr>
                              </w:pPr>
                              <w:r w:rsidRPr="00A7696A">
                                <w:rPr>
                                  <w:rFonts w:ascii="Century Gothic" w:hAnsi="Century Gothic"/>
                                  <w:b/>
                                  <w:bCs/>
                                  <w:color w:val="000000" w:themeColor="text1"/>
                                  <w:sz w:val="24"/>
                                  <w:szCs w:val="24"/>
                                </w:rPr>
                                <w:t>Environmental NPIs</w:t>
                              </w:r>
                              <w:r w:rsidRPr="00A7696A">
                                <w:rPr>
                                  <w:rFonts w:ascii="Century Gothic" w:hAnsi="Century Gothic"/>
                                  <w:color w:val="000000" w:themeColor="text1"/>
                                  <w:sz w:val="24"/>
                                  <w:szCs w:val="24"/>
                                </w:rPr>
                                <w:t xml:space="preserve"> </w:t>
                              </w:r>
                              <w:r w:rsidRPr="00A7696A">
                                <w:rPr>
                                  <w:rFonts w:ascii="Century Gothic" w:hAnsi="Century Gothic"/>
                                  <w:color w:val="000000" w:themeColor="text1"/>
                                </w:rPr>
                                <w:t>– Surface cleaning measures in homes, childcare facilities, schools, workplaces, and enclosed public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9"/>
                        <wps:cNvSpPr/>
                        <wps:spPr>
                          <a:xfrm rot="10800000">
                            <a:off x="0" y="0"/>
                            <a:ext cx="420006" cy="2980055"/>
                          </a:xfrm>
                          <a:prstGeom prst="rect">
                            <a:avLst/>
                          </a:prstGeom>
                          <a:solidFill>
                            <a:srgbClr val="C00000"/>
                          </a:solidFill>
                          <a:ln w="28575" cap="flat" cmpd="sng" algn="ctr">
                            <a:solidFill>
                              <a:srgbClr val="C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F2C0A8" id="Group 59" o:spid="_x0000_s1033" style="position:absolute;margin-left:-.8pt;margin-top:0;width:311.2pt;height:222.5pt;z-index:251723776;mso-position-vertical:bottom;mso-position-vertical-relative:margin;mso-width-relative:margin;mso-height-relative:margin" coordsize="40496,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">
                <v:shape id="_x0000_s1034" type="#_x0000_t202" style="position:absolute;left:4313;width:36183;height:29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" fillcolor="#fffadc" strokecolor="#c00000" strokeweight="2.25pt">
                  <v:shadow on="t" color="black" opacity="26214f" origin=",-.5" offset="0,3pt"/>
                  <v:textbox>
                    <w:txbxContent>
                      <w:p w:rsidR="00A7696A" w:rsidRDefault="00A7696A" w:rsidP="00A7696A">
                        <w:pPr>
                          <w:ind w:right="-19"/>
                          <w:rPr>
                            <w:rFonts w:ascii="Century Gothic" w:hAnsi="Century Gothic" w:cstheme="minorHAnsi"/>
                            <w:color w:val="000000" w:themeColor="text1"/>
                            <w:sz w:val="32"/>
                            <w:szCs w:val="32"/>
                          </w:rPr>
                        </w:pPr>
                        <w:r w:rsidRPr="00697E89">
                          <w:rPr>
                            <w:rFonts w:ascii="Century Gothic" w:hAnsi="Century Gothic" w:cstheme="minorHAnsi"/>
                            <w:color w:val="000000" w:themeColor="text1"/>
                            <w:sz w:val="32"/>
                            <w:szCs w:val="32"/>
                          </w:rPr>
                          <w:t>Community Mitigation Strategies</w:t>
                        </w:r>
                      </w:p>
                      <w:p w:rsidR="00A7696A" w:rsidRPr="00A7696A" w:rsidRDefault="00A7696A" w:rsidP="00A7696A">
                        <w:pPr>
                          <w:pStyle w:val="ListParagraph"/>
                          <w:numPr>
                            <w:ilvl w:val="0"/>
                            <w:numId w:val="8"/>
                          </w:numPr>
                          <w:ind w:left="360" w:right="-19"/>
                          <w:contextualSpacing w:val="0"/>
                          <w:rPr>
                            <w:rFonts w:ascii="Century Gothic" w:hAnsi="Century Gothic"/>
                            <w:color w:val="000000" w:themeColor="text1"/>
                          </w:rPr>
                        </w:pPr>
                        <w:r w:rsidRPr="00A7696A">
                          <w:rPr>
                            <w:rFonts w:ascii="Century Gothic" w:hAnsi="Century Gothic"/>
                            <w:b/>
                            <w:bCs/>
                            <w:color w:val="000000" w:themeColor="text1"/>
                            <w:sz w:val="24"/>
                            <w:szCs w:val="24"/>
                          </w:rPr>
                          <w:t>Personal NPIs</w:t>
                        </w:r>
                        <w:r w:rsidRPr="00A7696A">
                          <w:rPr>
                            <w:rFonts w:ascii="Century Gothic" w:hAnsi="Century Gothic"/>
                            <w:color w:val="000000" w:themeColor="text1"/>
                            <w:sz w:val="24"/>
                            <w:szCs w:val="24"/>
                          </w:rPr>
                          <w:t xml:space="preserve"> </w:t>
                        </w:r>
                        <w:r w:rsidRPr="00A7696A">
                          <w:rPr>
                            <w:rFonts w:ascii="Century Gothic" w:hAnsi="Century Gothic"/>
                            <w:color w:val="000000" w:themeColor="text1"/>
                          </w:rPr>
                          <w:t>– Personal protective measures for everyday use and personal protective measures reserved for influenza pandemics</w:t>
                        </w:r>
                      </w:p>
                      <w:p w:rsidR="00A7696A" w:rsidRPr="00A7696A" w:rsidRDefault="00A7696A" w:rsidP="00A7696A">
                        <w:pPr>
                          <w:pStyle w:val="ListParagraph"/>
                          <w:numPr>
                            <w:ilvl w:val="0"/>
                            <w:numId w:val="8"/>
                          </w:numPr>
                          <w:ind w:left="360" w:right="-19"/>
                          <w:contextualSpacing w:val="0"/>
                          <w:rPr>
                            <w:rFonts w:ascii="Century Gothic" w:hAnsi="Century Gothic"/>
                            <w:color w:val="000000" w:themeColor="text1"/>
                          </w:rPr>
                        </w:pPr>
                        <w:r w:rsidRPr="00A7696A">
                          <w:rPr>
                            <w:rFonts w:ascii="Century Gothic" w:hAnsi="Century Gothic"/>
                            <w:b/>
                            <w:bCs/>
                            <w:color w:val="000000" w:themeColor="text1"/>
                            <w:sz w:val="24"/>
                            <w:szCs w:val="24"/>
                          </w:rPr>
                          <w:t>Community NPIs</w:t>
                        </w:r>
                        <w:r w:rsidRPr="00A7696A">
                          <w:rPr>
                            <w:rFonts w:ascii="Century Gothic" w:hAnsi="Century Gothic"/>
                            <w:color w:val="000000" w:themeColor="text1"/>
                            <w:sz w:val="24"/>
                            <w:szCs w:val="24"/>
                          </w:rPr>
                          <w:t xml:space="preserve"> </w:t>
                        </w:r>
                        <w:r w:rsidRPr="00A7696A">
                          <w:rPr>
                            <w:rFonts w:ascii="Century Gothic" w:hAnsi="Century Gothic"/>
                            <w:color w:val="000000" w:themeColor="text1"/>
                          </w:rPr>
                          <w:t xml:space="preserve">– Social distancing, school closures and dismissals, business reductions, event cancelations, etc. </w:t>
                        </w:r>
                      </w:p>
                      <w:p w:rsidR="00A7696A" w:rsidRPr="00A7696A" w:rsidRDefault="00A7696A" w:rsidP="00A7696A">
                        <w:pPr>
                          <w:pStyle w:val="ListParagraph"/>
                          <w:numPr>
                            <w:ilvl w:val="0"/>
                            <w:numId w:val="8"/>
                          </w:numPr>
                          <w:spacing w:after="0"/>
                          <w:ind w:left="360" w:right="-19"/>
                          <w:contextualSpacing w:val="0"/>
                          <w:rPr>
                            <w:rFonts w:ascii="Century Gothic" w:hAnsi="Century Gothic"/>
                            <w:color w:val="000000" w:themeColor="text1"/>
                          </w:rPr>
                        </w:pPr>
                        <w:r w:rsidRPr="00A7696A">
                          <w:rPr>
                            <w:rFonts w:ascii="Century Gothic" w:hAnsi="Century Gothic"/>
                            <w:b/>
                            <w:bCs/>
                            <w:color w:val="000000" w:themeColor="text1"/>
                            <w:sz w:val="24"/>
                            <w:szCs w:val="24"/>
                          </w:rPr>
                          <w:t>Environmental NPIs</w:t>
                        </w:r>
                        <w:r w:rsidRPr="00A7696A">
                          <w:rPr>
                            <w:rFonts w:ascii="Century Gothic" w:hAnsi="Century Gothic"/>
                            <w:color w:val="000000" w:themeColor="text1"/>
                            <w:sz w:val="24"/>
                            <w:szCs w:val="24"/>
                          </w:rPr>
                          <w:t xml:space="preserve"> </w:t>
                        </w:r>
                        <w:r w:rsidRPr="00A7696A">
                          <w:rPr>
                            <w:rFonts w:ascii="Century Gothic" w:hAnsi="Century Gothic"/>
                            <w:color w:val="000000" w:themeColor="text1"/>
                          </w:rPr>
                          <w:t>– Surface cleaning measures in homes, childcare facilities, schools, workplaces, and enclosed public spaces.</w:t>
                        </w:r>
                      </w:p>
                    </w:txbxContent>
                  </v:textbox>
                </v:shape>
                <v:rect id="Rectangle 9" o:spid="_x0000_s1035" style="position:absolute;width:4200;height:298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" fillcolor="#c00000" strokecolor="#c00000" strokeweight="2.25pt">
                  <v:shadow on="t" color="black" opacity="26214f" origin=",-.5" offset="0,3pt"/>
                </v:rect>
                <w10:wrap type="through" anchory="margin"/>
                <w10:anchorlock/>
              </v:group>
            </w:pict>
          </mc:Fallback>
        </mc:AlternateContent>
      </w:r>
      <w:r w:rsidR="00000EF9" w:rsidRPr="00A846DA">
        <w:rPr>
          <w:rFonts w:cstheme="minorHAnsi"/>
          <w:sz w:val="24"/>
          <w:szCs w:val="24"/>
        </w:rPr>
        <w:t xml:space="preserve">There are three </w:t>
      </w:r>
      <w:r w:rsidR="00690B8B">
        <w:rPr>
          <w:rFonts w:cstheme="minorHAnsi"/>
          <w:sz w:val="24"/>
          <w:szCs w:val="24"/>
        </w:rPr>
        <w:t>c</w:t>
      </w:r>
      <w:r w:rsidR="00000EF9" w:rsidRPr="00A846DA">
        <w:rPr>
          <w:rFonts w:cstheme="minorHAnsi"/>
          <w:sz w:val="24"/>
          <w:szCs w:val="24"/>
        </w:rPr>
        <w:t xml:space="preserve">ommunity </w:t>
      </w:r>
      <w:r w:rsidR="00690B8B">
        <w:rPr>
          <w:rFonts w:cstheme="minorHAnsi"/>
          <w:sz w:val="24"/>
          <w:szCs w:val="24"/>
        </w:rPr>
        <w:t>m</w:t>
      </w:r>
      <w:r w:rsidR="00000EF9" w:rsidRPr="00A846DA">
        <w:rPr>
          <w:rFonts w:cstheme="minorHAnsi"/>
          <w:sz w:val="24"/>
          <w:szCs w:val="24"/>
        </w:rPr>
        <w:t xml:space="preserve">itigation </w:t>
      </w:r>
      <w:r w:rsidR="00690B8B">
        <w:rPr>
          <w:rFonts w:cstheme="minorHAnsi"/>
          <w:sz w:val="24"/>
          <w:szCs w:val="24"/>
        </w:rPr>
        <w:t>s</w:t>
      </w:r>
      <w:r w:rsidR="00000EF9" w:rsidRPr="00A846DA">
        <w:rPr>
          <w:rFonts w:cstheme="minorHAnsi"/>
          <w:sz w:val="24"/>
          <w:szCs w:val="24"/>
        </w:rPr>
        <w:t>trategies recognized by public health experts.</w:t>
      </w:r>
      <w:r w:rsidR="00397AFE" w:rsidRPr="00A846DA">
        <w:rPr>
          <w:rFonts w:cstheme="minorHAnsi"/>
          <w:sz w:val="24"/>
          <w:szCs w:val="24"/>
        </w:rPr>
        <w:t xml:space="preserve"> Within those are eight NPI actions.</w:t>
      </w:r>
    </w:p>
    <w:p w:rsidR="00A846DA" w:rsidRPr="00A846DA" w:rsidRDefault="00A846DA" w:rsidP="00C277E0">
      <w:pPr>
        <w:rPr>
          <w:rFonts w:cstheme="minorHAnsi"/>
          <w:sz w:val="24"/>
          <w:szCs w:val="24"/>
        </w:rPr>
      </w:pPr>
      <w:r w:rsidRPr="00A846DA">
        <w:rPr>
          <w:rFonts w:cstheme="minorHAnsi"/>
          <w:sz w:val="24"/>
          <w:szCs w:val="24"/>
          <w:shd w:val="clear" w:color="auto" w:fill="FFFFFF"/>
        </w:rPr>
        <w:t xml:space="preserve">In 2017, CDC’s Community Interventions for Infection Control Unit </w:t>
      </w:r>
      <w:r w:rsidRPr="00A846DA">
        <w:rPr>
          <w:rFonts w:cstheme="minorHAnsi"/>
          <w:color w:val="000000"/>
          <w:sz w:val="24"/>
          <w:szCs w:val="24"/>
          <w:shd w:val="clear" w:color="auto" w:fill="FFFFFF"/>
        </w:rPr>
        <w:t xml:space="preserve">developed NPI recommendations considering “the effectiveness of the intervention, the ease of implementation (including unwanted consequences), and the importance of the intervention as a public health </w:t>
      </w:r>
      <w:r w:rsidRPr="00A846DA">
        <w:rPr>
          <w:rFonts w:cstheme="minorHAnsi"/>
          <w:color w:val="000000"/>
          <w:sz w:val="24"/>
          <w:szCs w:val="24"/>
          <w:shd w:val="clear" w:color="auto" w:fill="FFFFFF"/>
        </w:rPr>
        <w:lastRenderedPageBreak/>
        <w:t xml:space="preserve">strategy.”  These interventions serve as </w:t>
      </w:r>
      <w:r w:rsidR="00F341C1">
        <w:rPr>
          <w:rFonts w:cstheme="minorHAnsi"/>
          <w:noProof/>
          <w:color w:val="000000"/>
          <w:sz w:val="24"/>
          <w:szCs w:val="24"/>
        </w:rPr>
        <mc:AlternateContent>
          <mc:Choice Requires="wpg">
            <w:drawing>
              <wp:anchor distT="0" distB="0" distL="114300" distR="114300" simplePos="0" relativeHeight="251725824" behindDoc="0" locked="1" layoutInCell="1" allowOverlap="1" wp14:anchorId="5FE267B8" wp14:editId="0BB1E759">
                <wp:simplePos x="0" y="0"/>
                <wp:positionH relativeFrom="column">
                  <wp:posOffset>2614295</wp:posOffset>
                </wp:positionH>
                <wp:positionV relativeFrom="page">
                  <wp:posOffset>640080</wp:posOffset>
                </wp:positionV>
                <wp:extent cx="3538728" cy="2633472"/>
                <wp:effectExtent l="57150" t="0" r="62230" b="90805"/>
                <wp:wrapThrough wrapText="bothSides">
                  <wp:wrapPolygon edited="0">
                    <wp:start x="-233" y="0"/>
                    <wp:lineTo x="-349" y="0"/>
                    <wp:lineTo x="-349" y="22189"/>
                    <wp:lineTo x="21864" y="22189"/>
                    <wp:lineTo x="21864" y="2500"/>
                    <wp:lineTo x="21747" y="156"/>
                    <wp:lineTo x="21747" y="0"/>
                    <wp:lineTo x="-233" y="0"/>
                  </wp:wrapPolygon>
                </wp:wrapThrough>
                <wp:docPr id="58" name="Group 58"/>
                <wp:cNvGraphicFramePr/>
                <a:graphic xmlns:a="http://schemas.openxmlformats.org/drawingml/2006/main">
                  <a:graphicData uri="http://schemas.microsoft.com/office/word/2010/wordprocessingGroup">
                    <wpg:wgp>
                      <wpg:cNvGrpSpPr/>
                      <wpg:grpSpPr>
                        <a:xfrm>
                          <a:off x="0" y="0"/>
                          <a:ext cx="3538728" cy="2633472"/>
                          <a:chOff x="-7883" y="0"/>
                          <a:chExt cx="3539490" cy="2634166"/>
                        </a:xfrm>
                      </wpg:grpSpPr>
                      <wps:wsp>
                        <wps:cNvPr id="11" name="Text Box 4"/>
                        <wps:cNvSpPr txBox="1"/>
                        <wps:spPr>
                          <a:xfrm>
                            <a:off x="7189" y="65776"/>
                            <a:ext cx="3509153" cy="2568390"/>
                          </a:xfrm>
                          <a:prstGeom prst="rect">
                            <a:avLst/>
                          </a:prstGeom>
                          <a:solidFill>
                            <a:srgbClr val="C00000"/>
                          </a:solidFill>
                          <a:ln w="28575">
                            <a:solidFill>
                              <a:srgbClr val="C00000"/>
                            </a:solidFill>
                          </a:ln>
                        </wps:spPr>
                        <wps:style>
                          <a:lnRef idx="0">
                            <a:schemeClr val="accent2"/>
                          </a:lnRef>
                          <a:fillRef idx="3">
                            <a:schemeClr val="accent2"/>
                          </a:fillRef>
                          <a:effectRef idx="3">
                            <a:schemeClr val="accent2"/>
                          </a:effectRef>
                          <a:fontRef idx="minor">
                            <a:schemeClr val="lt1"/>
                          </a:fontRef>
                        </wps:style>
                        <wps:txbx>
                          <w:txbxContent>
                            <w:p w:rsidR="00F341C1" w:rsidRPr="008B424D" w:rsidRDefault="00F341C1" w:rsidP="00F341C1">
                              <w:pPr>
                                <w:ind w:left="360" w:hanging="360"/>
                                <w:rPr>
                                  <w:color w:val="FFFFFF" w:themeColor="background1"/>
                                </w:rPr>
                              </w:pPr>
                            </w:p>
                            <w:p w:rsidR="00F341C1" w:rsidRPr="008B424D" w:rsidRDefault="00F341C1" w:rsidP="00F341C1">
                              <w:pPr>
                                <w:spacing w:after="0"/>
                                <w:ind w:left="360" w:hanging="360"/>
                                <w:rPr>
                                  <w:color w:val="FFFFFF" w:themeColor="background1"/>
                                </w:rPr>
                              </w:pP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bookmarkStart w:id="2" w:name="_Hlk38891040"/>
                              <w:r w:rsidRPr="00446A96">
                                <w:rPr>
                                  <w:rFonts w:ascii="Century Gothic" w:eastAsia="Times New Roman" w:hAnsi="Century Gothic" w:cstheme="minorHAnsi"/>
                                  <w:b/>
                                  <w:bCs/>
                                  <w:color w:val="FFFFFF" w:themeColor="background1"/>
                                  <w:sz w:val="20"/>
                                  <w:szCs w:val="20"/>
                                </w:rPr>
                                <w:t xml:space="preserve">Isolation </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 xml:space="preserve">Quarantine </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Restrictions on movement and travel advisories or warnings</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Social distancing</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Environmental Hygiene (external decontamination)</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Respiratory hygiene and etiquette</w:t>
                              </w:r>
                              <w:r>
                                <w:rPr>
                                  <w:rFonts w:ascii="Century Gothic" w:eastAsia="Times New Roman" w:hAnsi="Century Gothic" w:cstheme="minorHAnsi"/>
                                  <w:b/>
                                  <w:bCs/>
                                  <w:color w:val="FFFFFF" w:themeColor="background1"/>
                                  <w:sz w:val="20"/>
                                  <w:szCs w:val="20"/>
                                </w:rPr>
                                <w:t xml:space="preserve"> (handwashing, masks, and covering coughs)</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Closures of schools, businesses, and public events</w:t>
                              </w:r>
                            </w:p>
                            <w:bookmarkEnd w:id="2"/>
                            <w:p w:rsidR="00F341C1" w:rsidRPr="008B424D" w:rsidRDefault="00F341C1" w:rsidP="00F341C1">
                              <w:pPr>
                                <w:rPr>
                                  <w:rFonts w:ascii="Century Gothic" w:hAnsi="Century Gothic"/>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7883" y="0"/>
                            <a:ext cx="3539490" cy="376687"/>
                          </a:xfrm>
                          <a:prstGeom prst="rect">
                            <a:avLst/>
                          </a:prstGeom>
                          <a:solidFill>
                            <a:srgbClr val="FFFADC"/>
                          </a:solidFill>
                          <a:ln w="12700" cap="flat" cmpd="sng" algn="ctr">
                            <a:noFill/>
                            <a:prstDash val="solid"/>
                            <a:miter lim="800000"/>
                          </a:ln>
                          <a:effectLst/>
                        </wps:spPr>
                        <wps:txbx>
                          <w:txbxContent>
                            <w:p w:rsidR="00F341C1" w:rsidRPr="008E0FA4" w:rsidRDefault="00F341C1" w:rsidP="00F341C1">
                              <w:pPr>
                                <w:jc w:val="center"/>
                                <w:rPr>
                                  <w:rFonts w:ascii="Century Gothic" w:eastAsia="Times New Roman" w:hAnsi="Century Gothic" w:cstheme="minorHAnsi"/>
                                  <w:color w:val="000000"/>
                                  <w:sz w:val="32"/>
                                  <w:szCs w:val="32"/>
                                </w:rPr>
                              </w:pPr>
                              <w:r w:rsidRPr="00397AFE">
                                <w:rPr>
                                  <w:rFonts w:ascii="Century Gothic" w:eastAsia="Times New Roman" w:hAnsi="Century Gothic" w:cstheme="minorHAnsi"/>
                                  <w:color w:val="000000"/>
                                  <w:sz w:val="32"/>
                                  <w:szCs w:val="32"/>
                                </w:rPr>
                                <w:t>Nonpharmaceutical Interventions</w:t>
                              </w:r>
                            </w:p>
                            <w:p w:rsidR="00F341C1" w:rsidRPr="000B5E36" w:rsidRDefault="00F341C1" w:rsidP="00F341C1">
                              <w:pPr>
                                <w:jc w:val="center"/>
                                <w:rPr>
                                  <w:rFonts w:ascii="Century Gothic" w:eastAsia="Times New Roman" w:hAnsi="Century Gothic" w:cstheme="minorHAnsi"/>
                                  <w:color w:val="000000"/>
                                </w:rP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267B8" id="Group 58" o:spid="_x0000_s1036" style="position:absolute;margin-left:205.85pt;margin-top:50.4pt;width:278.65pt;height:207.35pt;z-index:251725824;mso-position-vertical-relative:page;mso-width-relative:margin;mso-height-relative:margin" coordorigin="-78" coordsize="35394,2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">
                <v:shape id="_x0000_s1037" type="#_x0000_t202" style="position:absolute;left:71;top:657;width:35092;height:2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" fillcolor="#c00000" strokecolor="#c00000" strokeweight="2.25pt">
                  <v:shadow on="t" color="black" opacity="41287f" offset="0,1.5pt"/>
                  <v:textbox>
                    <w:txbxContent>
                      <w:p w:rsidR="00F341C1" w:rsidRPr="008B424D" w:rsidRDefault="00F341C1" w:rsidP="00F341C1">
                        <w:pPr>
                          <w:ind w:left="360" w:hanging="360"/>
                          <w:rPr>
                            <w:color w:val="FFFFFF" w:themeColor="background1"/>
                          </w:rPr>
                        </w:pPr>
                      </w:p>
                      <w:p w:rsidR="00F341C1" w:rsidRPr="008B424D" w:rsidRDefault="00F341C1" w:rsidP="00F341C1">
                        <w:pPr>
                          <w:spacing w:after="0"/>
                          <w:ind w:left="360" w:hanging="360"/>
                          <w:rPr>
                            <w:color w:val="FFFFFF" w:themeColor="background1"/>
                          </w:rPr>
                        </w:pP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bookmarkStart w:id="3" w:name="_Hlk38891040"/>
                        <w:r w:rsidRPr="00446A96">
                          <w:rPr>
                            <w:rFonts w:ascii="Century Gothic" w:eastAsia="Times New Roman" w:hAnsi="Century Gothic" w:cstheme="minorHAnsi"/>
                            <w:b/>
                            <w:bCs/>
                            <w:color w:val="FFFFFF" w:themeColor="background1"/>
                            <w:sz w:val="20"/>
                            <w:szCs w:val="20"/>
                          </w:rPr>
                          <w:t xml:space="preserve">Isolation </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 xml:space="preserve">Quarantine </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Restrictions on movement and travel advisories or warnings</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Social distancing</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Environmental Hygiene (external decontamination)</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Respiratory hygiene and etiquette</w:t>
                        </w:r>
                        <w:r>
                          <w:rPr>
                            <w:rFonts w:ascii="Century Gothic" w:eastAsia="Times New Roman" w:hAnsi="Century Gothic" w:cstheme="minorHAnsi"/>
                            <w:b/>
                            <w:bCs/>
                            <w:color w:val="FFFFFF" w:themeColor="background1"/>
                            <w:sz w:val="20"/>
                            <w:szCs w:val="20"/>
                          </w:rPr>
                          <w:t xml:space="preserve"> (handwashing, masks, and covering coughs)</w:t>
                        </w:r>
                      </w:p>
                      <w:p w:rsidR="00F341C1" w:rsidRPr="00446A96" w:rsidRDefault="00F341C1" w:rsidP="00F341C1">
                        <w:pPr>
                          <w:pStyle w:val="ListParagraph"/>
                          <w:numPr>
                            <w:ilvl w:val="0"/>
                            <w:numId w:val="13"/>
                          </w:numPr>
                          <w:spacing w:after="60"/>
                          <w:ind w:left="180" w:hanging="180"/>
                          <w:contextualSpacing w:val="0"/>
                          <w:rPr>
                            <w:rFonts w:ascii="Century Gothic" w:eastAsia="Times New Roman" w:hAnsi="Century Gothic" w:cstheme="minorHAnsi"/>
                            <w:b/>
                            <w:bCs/>
                            <w:color w:val="FFFFFF" w:themeColor="background1"/>
                            <w:sz w:val="20"/>
                            <w:szCs w:val="20"/>
                          </w:rPr>
                        </w:pPr>
                        <w:r w:rsidRPr="00446A96">
                          <w:rPr>
                            <w:rFonts w:ascii="Century Gothic" w:eastAsia="Times New Roman" w:hAnsi="Century Gothic" w:cstheme="minorHAnsi"/>
                            <w:b/>
                            <w:bCs/>
                            <w:color w:val="FFFFFF" w:themeColor="background1"/>
                            <w:sz w:val="20"/>
                            <w:szCs w:val="20"/>
                          </w:rPr>
                          <w:t>Closures of schools, businesses, and public events</w:t>
                        </w:r>
                      </w:p>
                      <w:bookmarkEnd w:id="3"/>
                      <w:p w:rsidR="00F341C1" w:rsidRPr="008B424D" w:rsidRDefault="00F341C1" w:rsidP="00F341C1">
                        <w:pPr>
                          <w:rPr>
                            <w:rFonts w:ascii="Century Gothic" w:hAnsi="Century Gothic"/>
                            <w:color w:val="FFFFFF" w:themeColor="background1"/>
                            <w:sz w:val="32"/>
                            <w:szCs w:val="32"/>
                          </w:rPr>
                        </w:pPr>
                      </w:p>
                    </w:txbxContent>
                  </v:textbox>
                </v:shape>
                <v:rect id="Rectangle 17" o:spid="_x0000_s1038" style="position:absolute;left:-78;width:35394;height: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" fillcolor="#fffadc" stroked="f" strokeweight="1pt">
                  <v:textbox inset="0,,0,0">
                    <w:txbxContent>
                      <w:p w:rsidR="00F341C1" w:rsidRPr="008E0FA4" w:rsidRDefault="00F341C1" w:rsidP="00F341C1">
                        <w:pPr>
                          <w:jc w:val="center"/>
                          <w:rPr>
                            <w:rFonts w:ascii="Century Gothic" w:eastAsia="Times New Roman" w:hAnsi="Century Gothic" w:cstheme="minorHAnsi"/>
                            <w:color w:val="000000"/>
                            <w:sz w:val="32"/>
                            <w:szCs w:val="32"/>
                          </w:rPr>
                        </w:pPr>
                        <w:r w:rsidRPr="00397AFE">
                          <w:rPr>
                            <w:rFonts w:ascii="Century Gothic" w:eastAsia="Times New Roman" w:hAnsi="Century Gothic" w:cstheme="minorHAnsi"/>
                            <w:color w:val="000000"/>
                            <w:sz w:val="32"/>
                            <w:szCs w:val="32"/>
                          </w:rPr>
                          <w:t>Nonpharmaceutical Interventions</w:t>
                        </w:r>
                      </w:p>
                      <w:p w:rsidR="00F341C1" w:rsidRPr="000B5E36" w:rsidRDefault="00F341C1" w:rsidP="00F341C1">
                        <w:pPr>
                          <w:jc w:val="center"/>
                          <w:rPr>
                            <w:rFonts w:ascii="Century Gothic" w:eastAsia="Times New Roman" w:hAnsi="Century Gothic" w:cstheme="minorHAnsi"/>
                            <w:color w:val="000000"/>
                          </w:rPr>
                        </w:pPr>
                      </w:p>
                    </w:txbxContent>
                  </v:textbox>
                </v:rect>
                <w10:wrap type="through" anchory="page"/>
                <w10:anchorlock/>
              </v:group>
            </w:pict>
          </mc:Fallback>
        </mc:AlternateContent>
      </w:r>
      <w:r w:rsidRPr="00A846DA">
        <w:rPr>
          <w:rFonts w:cstheme="minorHAnsi"/>
          <w:color w:val="000000"/>
          <w:sz w:val="24"/>
          <w:szCs w:val="24"/>
          <w:shd w:val="clear" w:color="auto" w:fill="FFFFFF"/>
        </w:rPr>
        <w:t>the basis for mitigation strategies at any time, regardless of an ongoing public health emergency.</w:t>
      </w:r>
    </w:p>
    <w:p w:rsidR="00CF160F" w:rsidRPr="00CF160F" w:rsidRDefault="00CF160F" w:rsidP="00C277E0">
      <w:pPr>
        <w:spacing w:after="0"/>
        <w:rPr>
          <w:rFonts w:cstheme="minorHAnsi"/>
          <w:b/>
          <w:bCs/>
          <w:color w:val="C00000"/>
          <w:sz w:val="28"/>
          <w:szCs w:val="28"/>
        </w:rPr>
      </w:pPr>
      <w:r w:rsidRPr="00CF160F">
        <w:rPr>
          <w:rFonts w:cstheme="minorHAnsi"/>
          <w:b/>
          <w:bCs/>
          <w:color w:val="C00000"/>
          <w:sz w:val="28"/>
          <w:szCs w:val="28"/>
        </w:rPr>
        <w:t>Pandemic Assessment</w:t>
      </w:r>
    </w:p>
    <w:p w:rsidR="00024FC7" w:rsidRPr="005F65EF" w:rsidRDefault="00024FC7" w:rsidP="00C277E0">
      <w:pPr>
        <w:spacing w:after="0"/>
        <w:rPr>
          <w:rFonts w:cstheme="minorHAnsi"/>
          <w:sz w:val="24"/>
          <w:szCs w:val="24"/>
        </w:rPr>
      </w:pPr>
      <w:r w:rsidRPr="005F65EF">
        <w:rPr>
          <w:rFonts w:cstheme="minorHAnsi"/>
          <w:sz w:val="24"/>
          <w:szCs w:val="24"/>
        </w:rPr>
        <w:t xml:space="preserve">The use of community mitigation depends on several indicators resulting from </w:t>
      </w:r>
      <w:r w:rsidR="00C71F4C">
        <w:rPr>
          <w:rFonts w:cstheme="minorHAnsi"/>
          <w:sz w:val="24"/>
          <w:szCs w:val="24"/>
        </w:rPr>
        <w:t>spreading disease</w:t>
      </w:r>
      <w:r w:rsidRPr="005F65EF">
        <w:rPr>
          <w:rFonts w:cstheme="minorHAnsi"/>
          <w:sz w:val="24"/>
          <w:szCs w:val="24"/>
        </w:rPr>
        <w:t xml:space="preserve">.  This guide draws from </w:t>
      </w:r>
      <w:r w:rsidR="00290ABA">
        <w:rPr>
          <w:rFonts w:cstheme="minorHAnsi"/>
          <w:sz w:val="24"/>
          <w:szCs w:val="24"/>
        </w:rPr>
        <w:t>several sources. T</w:t>
      </w:r>
      <w:r w:rsidRPr="005F65EF">
        <w:rPr>
          <w:rFonts w:cstheme="minorHAnsi"/>
          <w:sz w:val="24"/>
          <w:szCs w:val="24"/>
        </w:rPr>
        <w:t xml:space="preserve">wo </w:t>
      </w:r>
      <w:r w:rsidR="009E4C63">
        <w:rPr>
          <w:rFonts w:cstheme="minorHAnsi"/>
          <w:sz w:val="24"/>
          <w:szCs w:val="24"/>
        </w:rPr>
        <w:t>primary</w:t>
      </w:r>
      <w:r w:rsidRPr="005F65EF">
        <w:rPr>
          <w:rFonts w:cstheme="minorHAnsi"/>
          <w:sz w:val="24"/>
          <w:szCs w:val="24"/>
        </w:rPr>
        <w:t xml:space="preserve"> </w:t>
      </w:r>
      <w:r w:rsidR="009E4C63">
        <w:rPr>
          <w:rFonts w:cstheme="minorHAnsi"/>
          <w:sz w:val="24"/>
          <w:szCs w:val="24"/>
        </w:rPr>
        <w:t>supporting</w:t>
      </w:r>
      <w:r w:rsidR="009E4C63" w:rsidRPr="005F65EF">
        <w:rPr>
          <w:rFonts w:cstheme="minorHAnsi"/>
          <w:sz w:val="24"/>
          <w:szCs w:val="24"/>
        </w:rPr>
        <w:t xml:space="preserve"> </w:t>
      </w:r>
      <w:r w:rsidRPr="005F65EF">
        <w:rPr>
          <w:rFonts w:cstheme="minorHAnsi"/>
          <w:sz w:val="24"/>
          <w:szCs w:val="24"/>
        </w:rPr>
        <w:t>sources</w:t>
      </w:r>
      <w:r w:rsidR="00290ABA">
        <w:rPr>
          <w:rFonts w:cstheme="minorHAnsi"/>
          <w:sz w:val="24"/>
          <w:szCs w:val="24"/>
        </w:rPr>
        <w:t xml:space="preserve"> are t</w:t>
      </w:r>
      <w:r w:rsidRPr="005F65EF">
        <w:rPr>
          <w:rFonts w:cstheme="minorHAnsi"/>
          <w:sz w:val="24"/>
          <w:szCs w:val="24"/>
        </w:rPr>
        <w:t>he CDC’s Pandemic Severity Assessment Framework (PSAF) and the Community Mitigation Guidelines to Prevent Pandemic Influenza (</w:t>
      </w:r>
      <w:r w:rsidR="009E4C63" w:rsidRPr="009E4C63">
        <w:rPr>
          <w:rFonts w:eastAsia="MyriadPro-Regular" w:cstheme="minorHAnsi"/>
        </w:rPr>
        <w:t>MMWR / April 21, 2017 / Vol. 66 / No. 1</w:t>
      </w:r>
      <w:r w:rsidRPr="005F65EF">
        <w:rPr>
          <w:rFonts w:cstheme="minorHAnsi"/>
          <w:sz w:val="24"/>
          <w:szCs w:val="24"/>
        </w:rPr>
        <w:t>).</w:t>
      </w:r>
    </w:p>
    <w:p w:rsidR="00A46ED5" w:rsidRPr="007465E3" w:rsidRDefault="00024FC7" w:rsidP="00C277E0">
      <w:pPr>
        <w:pStyle w:val="Mine1"/>
        <w:rPr>
          <w:rFonts w:asciiTheme="minorHAnsi" w:hAnsiTheme="minorHAnsi" w:cstheme="minorHAnsi"/>
          <w:sz w:val="24"/>
          <w:szCs w:val="24"/>
        </w:rPr>
      </w:pPr>
      <w:r w:rsidRPr="005F65EF">
        <w:rPr>
          <w:rFonts w:asciiTheme="minorHAnsi" w:hAnsiTheme="minorHAnsi" w:cstheme="minorHAnsi"/>
          <w:sz w:val="24"/>
          <w:szCs w:val="24"/>
        </w:rPr>
        <w:t xml:space="preserve">However, </w:t>
      </w:r>
      <w:r w:rsidR="005F65EF" w:rsidRPr="005F65EF">
        <w:rPr>
          <w:rFonts w:asciiTheme="minorHAnsi" w:hAnsiTheme="minorHAnsi" w:cstheme="minorHAnsi"/>
          <w:sz w:val="24"/>
          <w:szCs w:val="24"/>
        </w:rPr>
        <w:t>because planning will involve a broad spectrum of community sectors to include laymen without public health experience, the indicators and steps in this guide are reduced to simplistic forms representing the work in those two documents.</w:t>
      </w:r>
    </w:p>
    <w:p w:rsidR="00A46ED5" w:rsidRDefault="00842C4C" w:rsidP="00C277E0">
      <w:pPr>
        <w:rPr>
          <w:sz w:val="24"/>
          <w:szCs w:val="24"/>
        </w:rPr>
      </w:pPr>
      <w:r w:rsidRPr="00A37B3E">
        <w:rPr>
          <w:noProof/>
        </w:rPr>
        <w:drawing>
          <wp:anchor distT="0" distB="0" distL="114300" distR="114300" simplePos="0" relativeHeight="251659264" behindDoc="0" locked="0" layoutInCell="1" allowOverlap="1" wp14:anchorId="67E7B26E" wp14:editId="3EB5050C">
            <wp:simplePos x="0" y="0"/>
            <wp:positionH relativeFrom="margin">
              <wp:align>right</wp:align>
            </wp:positionH>
            <wp:positionV relativeFrom="page">
              <wp:posOffset>4801678</wp:posOffset>
            </wp:positionV>
            <wp:extent cx="3760470" cy="4196080"/>
            <wp:effectExtent l="0" t="0" r="0" b="0"/>
            <wp:wrapThrough wrapText="bothSides">
              <wp:wrapPolygon edited="0">
                <wp:start x="0" y="0"/>
                <wp:lineTo x="0" y="21476"/>
                <wp:lineTo x="21447" y="21476"/>
                <wp:lineTo x="2144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0470" cy="4196080"/>
                    </a:xfrm>
                    <a:prstGeom prst="rect">
                      <a:avLst/>
                    </a:prstGeom>
                  </pic:spPr>
                </pic:pic>
              </a:graphicData>
            </a:graphic>
            <wp14:sizeRelH relativeFrom="page">
              <wp14:pctWidth>0</wp14:pctWidth>
            </wp14:sizeRelH>
            <wp14:sizeRelV relativeFrom="page">
              <wp14:pctHeight>0</wp14:pctHeight>
            </wp14:sizeRelV>
          </wp:anchor>
        </w:drawing>
      </w:r>
      <w:r w:rsidR="00A46ED5" w:rsidRPr="007465E3">
        <w:rPr>
          <w:sz w:val="24"/>
          <w:szCs w:val="24"/>
        </w:rPr>
        <w:t xml:space="preserve">The PSAF lends itself well as a tool to </w:t>
      </w:r>
      <w:r w:rsidR="00D705CC" w:rsidRPr="007465E3">
        <w:rPr>
          <w:sz w:val="24"/>
          <w:szCs w:val="24"/>
        </w:rPr>
        <w:t xml:space="preserve">assist in determining </w:t>
      </w:r>
      <w:r w:rsidR="00A46ED5" w:rsidRPr="007465E3">
        <w:rPr>
          <w:sz w:val="24"/>
          <w:szCs w:val="24"/>
        </w:rPr>
        <w:t>the appropriate community mitigation implementation.</w:t>
      </w:r>
      <w:r w:rsidR="007465E3">
        <w:rPr>
          <w:sz w:val="24"/>
          <w:szCs w:val="24"/>
        </w:rPr>
        <w:t xml:space="preserve"> </w:t>
      </w:r>
    </w:p>
    <w:p w:rsidR="00AF10FD" w:rsidRDefault="001D6FDE" w:rsidP="00C277E0">
      <w:pPr>
        <w:rPr>
          <w:sz w:val="24"/>
          <w:szCs w:val="24"/>
        </w:rPr>
      </w:pPr>
      <w:r>
        <w:rPr>
          <w:sz w:val="24"/>
          <w:szCs w:val="24"/>
        </w:rPr>
        <w:t>The CDC will do a preliminary assessment of a suspected pandemic using the PSAF. In summary, it</w:t>
      </w:r>
      <w:r w:rsidR="004A7AC9">
        <w:rPr>
          <w:sz w:val="24"/>
          <w:szCs w:val="24"/>
        </w:rPr>
        <w:t xml:space="preserve"> uses </w:t>
      </w:r>
      <w:r w:rsidR="00AF10FD">
        <w:rPr>
          <w:sz w:val="24"/>
          <w:szCs w:val="24"/>
        </w:rPr>
        <w:t xml:space="preserve">a range of epidemiological indicators </w:t>
      </w:r>
      <w:r w:rsidR="00DA656D">
        <w:rPr>
          <w:sz w:val="24"/>
          <w:szCs w:val="24"/>
        </w:rPr>
        <w:t>to define pandemics. These indicators are divided into two scales.</w:t>
      </w:r>
    </w:p>
    <w:p w:rsidR="00A46ED5" w:rsidRPr="006943D4" w:rsidRDefault="00A46ED5" w:rsidP="009560F0">
      <w:pPr>
        <w:pStyle w:val="ListParagraph"/>
        <w:numPr>
          <w:ilvl w:val="0"/>
          <w:numId w:val="9"/>
        </w:numPr>
        <w:ind w:left="720"/>
        <w:rPr>
          <w:sz w:val="24"/>
          <w:szCs w:val="24"/>
        </w:rPr>
      </w:pPr>
      <w:r w:rsidRPr="006943D4">
        <w:rPr>
          <w:b/>
          <w:bCs/>
          <w:sz w:val="24"/>
          <w:szCs w:val="24"/>
        </w:rPr>
        <w:t>Viral Transmissibility</w:t>
      </w:r>
      <w:r w:rsidR="007465E3" w:rsidRPr="006943D4">
        <w:rPr>
          <w:sz w:val="24"/>
          <w:szCs w:val="24"/>
        </w:rPr>
        <w:t xml:space="preserve"> – how easily the virus spreads.</w:t>
      </w:r>
    </w:p>
    <w:p w:rsidR="00397AFE" w:rsidRPr="00DA656D" w:rsidRDefault="00A46ED5" w:rsidP="009560F0">
      <w:pPr>
        <w:pStyle w:val="ListParagraph"/>
        <w:numPr>
          <w:ilvl w:val="0"/>
          <w:numId w:val="9"/>
        </w:numPr>
        <w:ind w:left="720"/>
        <w:rPr>
          <w:sz w:val="24"/>
          <w:szCs w:val="24"/>
        </w:rPr>
      </w:pPr>
      <w:r w:rsidRPr="007465E3">
        <w:rPr>
          <w:b/>
          <w:bCs/>
          <w:sz w:val="24"/>
          <w:szCs w:val="24"/>
        </w:rPr>
        <w:t>Clinical Severity</w:t>
      </w:r>
      <w:r w:rsidRPr="007465E3">
        <w:rPr>
          <w:sz w:val="24"/>
          <w:szCs w:val="24"/>
        </w:rPr>
        <w:t xml:space="preserve"> </w:t>
      </w:r>
      <w:r w:rsidR="007465E3">
        <w:rPr>
          <w:sz w:val="24"/>
          <w:szCs w:val="24"/>
        </w:rPr>
        <w:t>– how sick the virus makes people.</w:t>
      </w:r>
    </w:p>
    <w:p w:rsidR="00DA656D" w:rsidRDefault="0026047B" w:rsidP="009560F0">
      <w:pPr>
        <w:rPr>
          <w:sz w:val="24"/>
          <w:szCs w:val="24"/>
        </w:rPr>
      </w:pPr>
      <w:r>
        <w:rPr>
          <w:sz w:val="24"/>
          <w:szCs w:val="24"/>
        </w:rPr>
        <w:t>T</w:t>
      </w:r>
      <w:r w:rsidR="00333513">
        <w:rPr>
          <w:sz w:val="24"/>
          <w:szCs w:val="24"/>
        </w:rPr>
        <w:t xml:space="preserve">he determined </w:t>
      </w:r>
      <w:r w:rsidR="00DA656D">
        <w:rPr>
          <w:sz w:val="24"/>
          <w:szCs w:val="24"/>
        </w:rPr>
        <w:t>values</w:t>
      </w:r>
      <w:r>
        <w:rPr>
          <w:sz w:val="24"/>
          <w:szCs w:val="24"/>
        </w:rPr>
        <w:t xml:space="preserve"> of each are</w:t>
      </w:r>
      <w:r w:rsidR="00DA656D">
        <w:rPr>
          <w:sz w:val="24"/>
          <w:szCs w:val="24"/>
        </w:rPr>
        <w:t xml:space="preserve"> plot</w:t>
      </w:r>
      <w:r>
        <w:rPr>
          <w:sz w:val="24"/>
          <w:szCs w:val="24"/>
        </w:rPr>
        <w:t>ted</w:t>
      </w:r>
      <w:r w:rsidR="00DA656D">
        <w:rPr>
          <w:sz w:val="24"/>
          <w:szCs w:val="24"/>
        </w:rPr>
        <w:t xml:space="preserve"> </w:t>
      </w:r>
      <w:r>
        <w:rPr>
          <w:sz w:val="24"/>
          <w:szCs w:val="24"/>
        </w:rPr>
        <w:t xml:space="preserve">to assess the impact of a pandemic. </w:t>
      </w:r>
      <w:r w:rsidR="009721F0">
        <w:rPr>
          <w:sz w:val="24"/>
          <w:szCs w:val="24"/>
        </w:rPr>
        <w:t>See the figure at the right.</w:t>
      </w:r>
    </w:p>
    <w:p w:rsidR="001D6FDE" w:rsidRDefault="001D6FDE" w:rsidP="009560F0">
      <w:pPr>
        <w:rPr>
          <w:sz w:val="24"/>
          <w:szCs w:val="24"/>
        </w:rPr>
      </w:pPr>
      <w:r>
        <w:rPr>
          <w:sz w:val="24"/>
          <w:szCs w:val="24"/>
        </w:rPr>
        <w:t xml:space="preserve">CDC </w:t>
      </w:r>
      <w:r w:rsidR="00205F9B">
        <w:rPr>
          <w:sz w:val="24"/>
          <w:szCs w:val="24"/>
        </w:rPr>
        <w:t>provides</w:t>
      </w:r>
      <w:r>
        <w:rPr>
          <w:sz w:val="24"/>
          <w:szCs w:val="24"/>
        </w:rPr>
        <w:t xml:space="preserve"> more refined assessment</w:t>
      </w:r>
      <w:r w:rsidR="00205F9B">
        <w:rPr>
          <w:sz w:val="24"/>
          <w:szCs w:val="24"/>
        </w:rPr>
        <w:t>s during pandemics</w:t>
      </w:r>
      <w:r>
        <w:rPr>
          <w:sz w:val="24"/>
          <w:szCs w:val="24"/>
        </w:rPr>
        <w:t xml:space="preserve"> as data becomes available.</w:t>
      </w:r>
    </w:p>
    <w:p w:rsidR="00FD1DD1" w:rsidRDefault="00FD1DD1" w:rsidP="009560F0">
      <w:pPr>
        <w:rPr>
          <w:rFonts w:cstheme="minorHAnsi"/>
          <w:sz w:val="24"/>
          <w:szCs w:val="24"/>
        </w:rPr>
      </w:pPr>
      <w:r>
        <w:rPr>
          <w:rFonts w:cstheme="minorHAnsi"/>
          <w:sz w:val="24"/>
          <w:szCs w:val="24"/>
        </w:rPr>
        <w:t xml:space="preserve">The PSAF assessment may come from Montana DPHHS or from the CDC.  Montana DPHHS will provide guidance in either case and assist community planners if needed. </w:t>
      </w:r>
    </w:p>
    <w:p w:rsidR="007A1C16" w:rsidRDefault="007A1C16" w:rsidP="009560F0">
      <w:pPr>
        <w:rPr>
          <w:rFonts w:cstheme="minorHAnsi"/>
          <w:sz w:val="24"/>
          <w:szCs w:val="24"/>
        </w:rPr>
      </w:pPr>
      <w:r>
        <w:rPr>
          <w:rFonts w:cstheme="minorHAnsi"/>
          <w:sz w:val="24"/>
          <w:szCs w:val="24"/>
        </w:rPr>
        <w:lastRenderedPageBreak/>
        <w:t>Public health workers will conduct ongoing assessment, contact tracing, and other epidemiological practices to monitor the impact of the mitigation strategies and the progress of the disease.</w:t>
      </w:r>
      <w:r w:rsidR="00F728AC">
        <w:rPr>
          <w:rFonts w:cstheme="minorHAnsi"/>
          <w:sz w:val="24"/>
          <w:szCs w:val="24"/>
        </w:rPr>
        <w:t xml:space="preserve">  Adjustments to the level or</w:t>
      </w:r>
      <w:r w:rsidR="005405C7">
        <w:rPr>
          <w:rFonts w:cstheme="minorHAnsi"/>
          <w:sz w:val="24"/>
          <w:szCs w:val="24"/>
        </w:rPr>
        <w:t xml:space="preserve"> rigor</w:t>
      </w:r>
      <w:r w:rsidR="00F728AC">
        <w:rPr>
          <w:rFonts w:cstheme="minorHAnsi"/>
          <w:sz w:val="24"/>
          <w:szCs w:val="24"/>
        </w:rPr>
        <w:t xml:space="preserve"> </w:t>
      </w:r>
      <w:r w:rsidR="005405C7">
        <w:rPr>
          <w:rFonts w:cstheme="minorHAnsi"/>
          <w:sz w:val="24"/>
          <w:szCs w:val="24"/>
        </w:rPr>
        <w:t xml:space="preserve">of the interventions </w:t>
      </w:r>
      <w:r w:rsidR="00F728AC">
        <w:rPr>
          <w:rFonts w:cstheme="minorHAnsi"/>
          <w:sz w:val="24"/>
          <w:szCs w:val="24"/>
        </w:rPr>
        <w:t>may be adjusted to fit the community situation.</w:t>
      </w:r>
    </w:p>
    <w:p w:rsidR="00E9269F" w:rsidRPr="008E0FA4" w:rsidRDefault="00E9269F" w:rsidP="00E9269F">
      <w:pPr>
        <w:spacing w:after="0"/>
        <w:rPr>
          <w:rFonts w:ascii="Century Gothic" w:hAnsi="Century Gothic" w:cstheme="minorHAnsi"/>
          <w:color w:val="C00000"/>
          <w:sz w:val="56"/>
          <w:szCs w:val="56"/>
        </w:rPr>
      </w:pPr>
      <w:r>
        <w:rPr>
          <w:rFonts w:ascii="Century Gothic" w:hAnsi="Century Gothic" w:cstheme="minorHAnsi"/>
          <w:color w:val="C00000"/>
          <w:sz w:val="56"/>
          <w:szCs w:val="56"/>
        </w:rPr>
        <w:t>Implementation</w:t>
      </w:r>
    </w:p>
    <w:p w:rsidR="00FD1DD1" w:rsidRDefault="00E9269F" w:rsidP="00332F11">
      <w:pPr>
        <w:rPr>
          <w:rFonts w:cstheme="minorHAnsi"/>
          <w:sz w:val="24"/>
          <w:szCs w:val="24"/>
        </w:rPr>
      </w:pPr>
      <w:r>
        <w:rPr>
          <w:rFonts w:cstheme="minorHAnsi"/>
          <w:sz w:val="24"/>
          <w:szCs w:val="24"/>
        </w:rPr>
        <w:t xml:space="preserve">Implementation </w:t>
      </w:r>
      <w:r w:rsidR="00332F11">
        <w:rPr>
          <w:rFonts w:cstheme="minorHAnsi"/>
          <w:sz w:val="24"/>
          <w:szCs w:val="24"/>
        </w:rPr>
        <w:t xml:space="preserve">of community mitigation for pandemics </w:t>
      </w:r>
      <w:r>
        <w:rPr>
          <w:rFonts w:cstheme="minorHAnsi"/>
          <w:sz w:val="24"/>
          <w:szCs w:val="24"/>
        </w:rPr>
        <w:t>begin with a declaration of a public health emergency by the U.S. President, Governor of Montana, or a local level official with the appropriate authority. The Governor of Montana declared a state of emergency March 12, 2020 due to the COVID-19 pandemic. Subsequent declarations ordered implementations of NPI measures.</w:t>
      </w:r>
    </w:p>
    <w:p w:rsidR="00E9269F" w:rsidRDefault="00F341C1" w:rsidP="000D6690">
      <w:pPr>
        <w:spacing w:after="0"/>
        <w:rPr>
          <w:rFonts w:ascii="Century Gothic" w:hAnsi="Century Gothic" w:cstheme="minorHAnsi"/>
          <w:color w:val="C00000"/>
          <w:sz w:val="32"/>
          <w:szCs w:val="32"/>
        </w:rPr>
      </w:pPr>
      <w:r>
        <w:rPr>
          <w:rFonts w:ascii="Century Gothic" w:hAnsi="Century Gothic" w:cstheme="minorHAnsi"/>
          <w:noProof/>
          <w:color w:val="C00000"/>
          <w:sz w:val="32"/>
          <w:szCs w:val="32"/>
        </w:rPr>
        <mc:AlternateContent>
          <mc:Choice Requires="wpg">
            <w:drawing>
              <wp:anchor distT="0" distB="0" distL="114300" distR="114300" simplePos="0" relativeHeight="251707392" behindDoc="0" locked="0" layoutInCell="1" allowOverlap="0">
                <wp:simplePos x="0" y="0"/>
                <wp:positionH relativeFrom="margin">
                  <wp:align>right</wp:align>
                </wp:positionH>
                <wp:positionV relativeFrom="page">
                  <wp:posOffset>3046813</wp:posOffset>
                </wp:positionV>
                <wp:extent cx="2788920" cy="2249424"/>
                <wp:effectExtent l="38100" t="38100" r="106680" b="113030"/>
                <wp:wrapThrough wrapText="bothSides">
                  <wp:wrapPolygon edited="0">
                    <wp:start x="0" y="-366"/>
                    <wp:lineTo x="-295" y="-183"/>
                    <wp:lineTo x="-295" y="21954"/>
                    <wp:lineTo x="0" y="22503"/>
                    <wp:lineTo x="21984" y="22503"/>
                    <wp:lineTo x="22279" y="20490"/>
                    <wp:lineTo x="22279" y="2378"/>
                    <wp:lineTo x="21984" y="0"/>
                    <wp:lineTo x="21836" y="-366"/>
                    <wp:lineTo x="0" y="-366"/>
                  </wp:wrapPolygon>
                </wp:wrapThrough>
                <wp:docPr id="18" name="Group 18"/>
                <wp:cNvGraphicFramePr/>
                <a:graphic xmlns:a="http://schemas.openxmlformats.org/drawingml/2006/main">
                  <a:graphicData uri="http://schemas.microsoft.com/office/word/2010/wordprocessingGroup">
                    <wpg:wgp>
                      <wpg:cNvGrpSpPr/>
                      <wpg:grpSpPr>
                        <a:xfrm>
                          <a:off x="0" y="0"/>
                          <a:ext cx="2788920" cy="2249424"/>
                          <a:chOff x="0" y="0"/>
                          <a:chExt cx="2787015" cy="2243360"/>
                        </a:xfrm>
                      </wpg:grpSpPr>
                      <wps:wsp>
                        <wps:cNvPr id="35" name="Rectangle 35"/>
                        <wps:cNvSpPr/>
                        <wps:spPr>
                          <a:xfrm>
                            <a:off x="0" y="0"/>
                            <a:ext cx="2787015" cy="384175"/>
                          </a:xfrm>
                          <a:prstGeom prst="rect">
                            <a:avLst/>
                          </a:prstGeom>
                          <a:solidFill>
                            <a:srgbClr val="C00000"/>
                          </a:solidFill>
                          <a:ln w="12700" cap="flat" cmpd="sng" algn="ctr">
                            <a:solidFill>
                              <a:srgbClr val="C00000"/>
                            </a:solidFill>
                            <a:prstDash val="solid"/>
                            <a:miter lim="800000"/>
                          </a:ln>
                          <a:effectLst>
                            <a:outerShdw blurRad="50800" dist="38100" dir="2700000" algn="tl" rotWithShape="0">
                              <a:prstClr val="black">
                                <a:alpha val="40000"/>
                              </a:prstClr>
                            </a:outerShdw>
                          </a:effectLst>
                        </wps:spPr>
                        <wps:txbx>
                          <w:txbxContent>
                            <w:p w:rsidR="000D34DB" w:rsidRPr="00184D84" w:rsidRDefault="000D34DB" w:rsidP="000D676B">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Environmental </w:t>
                              </w:r>
                              <w:r>
                                <w:rPr>
                                  <w:rFonts w:ascii="Century Gothic" w:eastAsia="Times New Roman" w:hAnsi="Century Gothic" w:cstheme="minorHAnsi"/>
                                  <w:b/>
                                  <w:bCs/>
                                  <w:color w:val="FFFFFF" w:themeColor="background1"/>
                                  <w:sz w:val="32"/>
                                  <w:szCs w:val="32"/>
                                </w:rPr>
                                <w:t>NPI Strategy</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57" name="Text Box 57"/>
                        <wps:cNvSpPr txBox="1"/>
                        <wps:spPr>
                          <a:xfrm>
                            <a:off x="0" y="361578"/>
                            <a:ext cx="2787014" cy="1881782"/>
                          </a:xfrm>
                          <a:prstGeom prst="rect">
                            <a:avLst/>
                          </a:prstGeom>
                          <a:solidFill>
                            <a:srgbClr val="FFFADC"/>
                          </a:solidFill>
                          <a:ln w="6350">
                            <a:solidFill>
                              <a:srgbClr val="C00000"/>
                            </a:solidFill>
                          </a:ln>
                          <a:effectLst>
                            <a:outerShdw blurRad="50800" dist="38100" dir="2700000" algn="tl" rotWithShape="0">
                              <a:prstClr val="black">
                                <a:alpha val="40000"/>
                              </a:prstClr>
                            </a:outerShdw>
                          </a:effectLst>
                        </wps:spPr>
                        <wps:txbx>
                          <w:txbxContent>
                            <w:p w:rsidR="000D34DB" w:rsidRPr="00184D84" w:rsidRDefault="000D34DB" w:rsidP="000D676B">
                              <w:pPr>
                                <w:rPr>
                                  <w:rFonts w:ascii="Century Gothic" w:hAnsi="Century Gothic"/>
                                  <w:b/>
                                  <w:bCs/>
                                </w:rPr>
                              </w:pPr>
                              <w:r w:rsidRPr="00184D84">
                                <w:rPr>
                                  <w:rFonts w:ascii="Century Gothic" w:hAnsi="Century Gothic"/>
                                  <w:b/>
                                  <w:bCs/>
                                </w:rPr>
                                <w:t>NPIs recommended at all times</w:t>
                              </w:r>
                            </w:p>
                            <w:p w:rsidR="000D34DB" w:rsidRDefault="000D34DB" w:rsidP="004B2757">
                              <w:pPr>
                                <w:pStyle w:val="ListParagraph"/>
                                <w:numPr>
                                  <w:ilvl w:val="0"/>
                                  <w:numId w:val="26"/>
                                </w:numPr>
                                <w:spacing w:after="0"/>
                                <w:ind w:left="180" w:hanging="180"/>
                                <w:rPr>
                                  <w:rFonts w:ascii="Century Gothic" w:hAnsi="Century Gothic"/>
                                </w:rPr>
                              </w:pPr>
                              <w:r w:rsidRPr="00184D84">
                                <w:rPr>
                                  <w:rFonts w:ascii="Century Gothic" w:hAnsi="Century Gothic"/>
                                </w:rPr>
                                <w:t>Environmental Hygiene (external decontamination)</w:t>
                              </w:r>
                            </w:p>
                            <w:p w:rsidR="000D34DB"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 xml:space="preserve">Homes Schools &amp; childcare centers </w:t>
                              </w:r>
                            </w:p>
                            <w:p w:rsidR="000D34DB"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 xml:space="preserve">Workplaces </w:t>
                              </w:r>
                            </w:p>
                            <w:p w:rsidR="000D34DB"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 xml:space="preserve">Food </w:t>
                              </w:r>
                              <w:r>
                                <w:rPr>
                                  <w:rFonts w:ascii="Century Gothic" w:hAnsi="Century Gothic"/>
                                </w:rPr>
                                <w:t>e</w:t>
                              </w:r>
                              <w:r w:rsidRPr="00184D84">
                                <w:rPr>
                                  <w:rFonts w:ascii="Century Gothic" w:hAnsi="Century Gothic"/>
                                </w:rPr>
                                <w:t xml:space="preserve">stablishments </w:t>
                              </w:r>
                            </w:p>
                            <w:p w:rsidR="000D34DB" w:rsidRPr="00184D84"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Public spaces</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9" style="position:absolute;margin-left:168.4pt;margin-top:239.9pt;width:219.6pt;height:177.1pt;z-index:251707392;mso-position-horizontal:right;mso-position-horizontal-relative:margin;mso-position-vertical-relative:page;mso-width-relative:margin;mso-height-relative:margin" coordsize="27870,2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" o:allowoverlap="f">
                <v:rect id="Rectangle 35" o:spid="_x0000_s1040" style="position:absolute;width:27870;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" fillcolor="#c00000" strokecolor="#c00000" strokeweight="1pt">
                  <v:shadow on="t" color="black" opacity="26214f" origin="-.5,-.5" offset=".74836mm,.74836mm"/>
                  <v:textbox inset=",0,0,0">
                    <w:txbxContent>
                      <w:p w:rsidR="000D34DB" w:rsidRPr="00184D84" w:rsidRDefault="000D34DB" w:rsidP="000D676B">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Environmental </w:t>
                        </w:r>
                        <w:r>
                          <w:rPr>
                            <w:rFonts w:ascii="Century Gothic" w:eastAsia="Times New Roman" w:hAnsi="Century Gothic" w:cstheme="minorHAnsi"/>
                            <w:b/>
                            <w:bCs/>
                            <w:color w:val="FFFFFF" w:themeColor="background1"/>
                            <w:sz w:val="32"/>
                            <w:szCs w:val="32"/>
                          </w:rPr>
                          <w:t>NPI Strategy</w:t>
                        </w:r>
                      </w:p>
                    </w:txbxContent>
                  </v:textbox>
                </v:rect>
                <v:shape id="Text Box 57" o:spid="_x0000_s1041" type="#_x0000_t202" style="position:absolute;top:3615;width:27870;height:18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" fillcolor="#fffadc" strokecolor="#c00000" strokeweight=".5pt">
                  <v:shadow on="t" color="black" opacity="26214f" origin="-.5,-.5" offset=".74836mm,.74836mm"/>
                  <v:textbox inset=",7.2pt">
                    <w:txbxContent>
                      <w:p w:rsidR="000D34DB" w:rsidRPr="00184D84" w:rsidRDefault="000D34DB" w:rsidP="000D676B">
                        <w:pPr>
                          <w:rPr>
                            <w:rFonts w:ascii="Century Gothic" w:hAnsi="Century Gothic"/>
                            <w:b/>
                            <w:bCs/>
                          </w:rPr>
                        </w:pPr>
                        <w:r w:rsidRPr="00184D84">
                          <w:rPr>
                            <w:rFonts w:ascii="Century Gothic" w:hAnsi="Century Gothic"/>
                            <w:b/>
                            <w:bCs/>
                          </w:rPr>
                          <w:t>NPIs recommended at all times</w:t>
                        </w:r>
                      </w:p>
                      <w:p w:rsidR="000D34DB" w:rsidRDefault="000D34DB" w:rsidP="004B2757">
                        <w:pPr>
                          <w:pStyle w:val="ListParagraph"/>
                          <w:numPr>
                            <w:ilvl w:val="0"/>
                            <w:numId w:val="26"/>
                          </w:numPr>
                          <w:spacing w:after="0"/>
                          <w:ind w:left="180" w:hanging="180"/>
                          <w:rPr>
                            <w:rFonts w:ascii="Century Gothic" w:hAnsi="Century Gothic"/>
                          </w:rPr>
                        </w:pPr>
                        <w:r w:rsidRPr="00184D84">
                          <w:rPr>
                            <w:rFonts w:ascii="Century Gothic" w:hAnsi="Century Gothic"/>
                          </w:rPr>
                          <w:t>Environmental Hygiene (external decontamination)</w:t>
                        </w:r>
                      </w:p>
                      <w:p w:rsidR="000D34DB"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 xml:space="preserve">Homes Schools &amp; childcare centers </w:t>
                        </w:r>
                      </w:p>
                      <w:p w:rsidR="000D34DB"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 xml:space="preserve">Workplaces </w:t>
                        </w:r>
                      </w:p>
                      <w:p w:rsidR="000D34DB"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 xml:space="preserve">Food </w:t>
                        </w:r>
                        <w:r>
                          <w:rPr>
                            <w:rFonts w:ascii="Century Gothic" w:hAnsi="Century Gothic"/>
                          </w:rPr>
                          <w:t>e</w:t>
                        </w:r>
                        <w:r w:rsidRPr="00184D84">
                          <w:rPr>
                            <w:rFonts w:ascii="Century Gothic" w:hAnsi="Century Gothic"/>
                          </w:rPr>
                          <w:t xml:space="preserve">stablishments </w:t>
                        </w:r>
                      </w:p>
                      <w:p w:rsidR="000D34DB" w:rsidRPr="00184D84" w:rsidRDefault="000D34DB" w:rsidP="004B2757">
                        <w:pPr>
                          <w:pStyle w:val="ListParagraph"/>
                          <w:numPr>
                            <w:ilvl w:val="1"/>
                            <w:numId w:val="26"/>
                          </w:numPr>
                          <w:spacing w:after="0"/>
                          <w:ind w:left="540" w:hanging="180"/>
                          <w:rPr>
                            <w:rFonts w:ascii="Century Gothic" w:hAnsi="Century Gothic"/>
                          </w:rPr>
                        </w:pPr>
                        <w:r w:rsidRPr="00184D84">
                          <w:rPr>
                            <w:rFonts w:ascii="Century Gothic" w:hAnsi="Century Gothic"/>
                          </w:rPr>
                          <w:t>Public spaces</w:t>
                        </w:r>
                      </w:p>
                    </w:txbxContent>
                  </v:textbox>
                </v:shape>
                <w10:wrap type="through" anchorx="margin" anchory="page"/>
              </v:group>
            </w:pict>
          </mc:Fallback>
        </mc:AlternateContent>
      </w:r>
      <w:r w:rsidR="00E9269F" w:rsidRPr="00DC4D67">
        <w:rPr>
          <w:rFonts w:ascii="Century Gothic" w:hAnsi="Century Gothic" w:cstheme="minorHAnsi"/>
          <w:color w:val="C00000"/>
          <w:sz w:val="32"/>
          <w:szCs w:val="32"/>
        </w:rPr>
        <w:t>Nonpharmaceutical Intervention</w:t>
      </w:r>
      <w:r w:rsidR="00E9269F">
        <w:rPr>
          <w:rFonts w:ascii="Century Gothic" w:hAnsi="Century Gothic" w:cstheme="minorHAnsi"/>
          <w:color w:val="C00000"/>
          <w:sz w:val="32"/>
          <w:szCs w:val="32"/>
        </w:rPr>
        <w:t xml:space="preserve"> Breakdown</w:t>
      </w:r>
    </w:p>
    <w:p w:rsidR="0045348A" w:rsidRDefault="00B06CD8" w:rsidP="000C1C1A">
      <w:pPr>
        <w:rPr>
          <w:rFonts w:cstheme="minorHAnsi"/>
          <w:sz w:val="24"/>
          <w:szCs w:val="24"/>
        </w:rPr>
      </w:pPr>
      <w:r>
        <w:rPr>
          <w:rFonts w:cstheme="minorHAnsi"/>
          <w:sz w:val="24"/>
          <w:szCs w:val="24"/>
        </w:rPr>
        <w:t xml:space="preserve">The accompanying boxes </w:t>
      </w:r>
      <w:r w:rsidR="00344294">
        <w:rPr>
          <w:rFonts w:cstheme="minorHAnsi"/>
          <w:sz w:val="24"/>
          <w:szCs w:val="24"/>
        </w:rPr>
        <w:t>list</w:t>
      </w:r>
      <w:r>
        <w:rPr>
          <w:rFonts w:cstheme="minorHAnsi"/>
          <w:sz w:val="24"/>
          <w:szCs w:val="24"/>
        </w:rPr>
        <w:t xml:space="preserve"> the NPIs associated with each of the three </w:t>
      </w:r>
      <w:r w:rsidR="00690B8B">
        <w:rPr>
          <w:rFonts w:cstheme="minorHAnsi"/>
          <w:sz w:val="24"/>
          <w:szCs w:val="24"/>
        </w:rPr>
        <w:t>c</w:t>
      </w:r>
      <w:r>
        <w:rPr>
          <w:rFonts w:cstheme="minorHAnsi"/>
          <w:sz w:val="24"/>
          <w:szCs w:val="24"/>
        </w:rPr>
        <w:t xml:space="preserve">ommunity </w:t>
      </w:r>
      <w:r w:rsidR="00690B8B">
        <w:rPr>
          <w:rFonts w:cstheme="minorHAnsi"/>
          <w:sz w:val="24"/>
          <w:szCs w:val="24"/>
        </w:rPr>
        <w:t>m</w:t>
      </w:r>
      <w:r>
        <w:rPr>
          <w:rFonts w:cstheme="minorHAnsi"/>
          <w:sz w:val="24"/>
          <w:szCs w:val="24"/>
        </w:rPr>
        <w:t xml:space="preserve">itigation </w:t>
      </w:r>
      <w:r w:rsidR="00690B8B">
        <w:rPr>
          <w:rFonts w:cstheme="minorHAnsi"/>
          <w:sz w:val="24"/>
          <w:szCs w:val="24"/>
        </w:rPr>
        <w:t>s</w:t>
      </w:r>
      <w:r>
        <w:rPr>
          <w:rFonts w:cstheme="minorHAnsi"/>
          <w:sz w:val="24"/>
          <w:szCs w:val="24"/>
        </w:rPr>
        <w:t>trategies.  Some of the NPIs are recommended as daily habits for the prevention of all disease.  Others are reserved measures for pandemic situations.</w:t>
      </w:r>
      <w:r w:rsidR="000C1C1A">
        <w:rPr>
          <w:rFonts w:cstheme="minorHAnsi"/>
          <w:sz w:val="24"/>
          <w:szCs w:val="24"/>
        </w:rPr>
        <w:t xml:space="preserve"> </w:t>
      </w:r>
      <w:r w:rsidR="000D6690">
        <w:rPr>
          <w:rFonts w:cstheme="minorHAnsi"/>
          <w:sz w:val="24"/>
          <w:szCs w:val="24"/>
        </w:rPr>
        <w:t>Planners may consider each of these NPIs in contrast to the relevant PSAF assessment (A, B, C, D) when building their community implementation strategy.</w:t>
      </w:r>
      <w:r w:rsidR="000C1C1A">
        <w:rPr>
          <w:rFonts w:cstheme="minorHAnsi"/>
          <w:sz w:val="24"/>
          <w:szCs w:val="24"/>
        </w:rPr>
        <w:t xml:space="preserve"> </w:t>
      </w:r>
    </w:p>
    <w:p w:rsidR="00A25A9D" w:rsidRDefault="00272853" w:rsidP="000C1C1A">
      <w:pPr>
        <w:rPr>
          <w:rFonts w:cstheme="minorHAnsi"/>
          <w:sz w:val="24"/>
          <w:szCs w:val="24"/>
        </w:rPr>
      </w:pPr>
      <w:r>
        <w:rPr>
          <w:rFonts w:cstheme="minorHAnsi"/>
          <w:noProof/>
        </w:rPr>
        <mc:AlternateContent>
          <mc:Choice Requires="wpg">
            <w:drawing>
              <wp:anchor distT="0" distB="0" distL="114300" distR="114300" simplePos="0" relativeHeight="251720704" behindDoc="0" locked="0" layoutInCell="1" allowOverlap="0" wp14:anchorId="08D46728" wp14:editId="57862612">
                <wp:simplePos x="0" y="0"/>
                <wp:positionH relativeFrom="margin">
                  <wp:posOffset>25400</wp:posOffset>
                </wp:positionH>
                <wp:positionV relativeFrom="page">
                  <wp:posOffset>5626735</wp:posOffset>
                </wp:positionV>
                <wp:extent cx="2788920" cy="3648075"/>
                <wp:effectExtent l="38100" t="38100" r="106680" b="123825"/>
                <wp:wrapThrough wrapText="bothSides">
                  <wp:wrapPolygon edited="0">
                    <wp:start x="0" y="-226"/>
                    <wp:lineTo x="-295" y="-113"/>
                    <wp:lineTo x="-295" y="21882"/>
                    <wp:lineTo x="0" y="22220"/>
                    <wp:lineTo x="21984" y="22220"/>
                    <wp:lineTo x="22279" y="21656"/>
                    <wp:lineTo x="22279" y="1466"/>
                    <wp:lineTo x="21984" y="0"/>
                    <wp:lineTo x="21836" y="-226"/>
                    <wp:lineTo x="0" y="-226"/>
                  </wp:wrapPolygon>
                </wp:wrapThrough>
                <wp:docPr id="51" name="Group 51"/>
                <wp:cNvGraphicFramePr/>
                <a:graphic xmlns:a="http://schemas.openxmlformats.org/drawingml/2006/main">
                  <a:graphicData uri="http://schemas.microsoft.com/office/word/2010/wordprocessingGroup">
                    <wpg:wgp>
                      <wpg:cNvGrpSpPr/>
                      <wpg:grpSpPr>
                        <a:xfrm>
                          <a:off x="0" y="0"/>
                          <a:ext cx="2788920" cy="3648075"/>
                          <a:chOff x="0" y="0"/>
                          <a:chExt cx="2770505" cy="3648973"/>
                        </a:xfrm>
                      </wpg:grpSpPr>
                      <wps:wsp>
                        <wps:cNvPr id="52" name="Rectangle 52"/>
                        <wps:cNvSpPr/>
                        <wps:spPr>
                          <a:xfrm>
                            <a:off x="0" y="0"/>
                            <a:ext cx="2770505" cy="420370"/>
                          </a:xfrm>
                          <a:prstGeom prst="rect">
                            <a:avLst/>
                          </a:prstGeom>
                          <a:solidFill>
                            <a:srgbClr val="C00000"/>
                          </a:solidFill>
                          <a:ln w="12700" cap="flat" cmpd="sng" algn="ctr">
                            <a:solidFill>
                              <a:srgbClr val="C00000"/>
                            </a:solidFill>
                            <a:prstDash val="solid"/>
                            <a:miter lim="800000"/>
                          </a:ln>
                          <a:effectLst>
                            <a:outerShdw blurRad="50800" dist="38100" dir="2700000" algn="tl" rotWithShape="0">
                              <a:prstClr val="black">
                                <a:alpha val="40000"/>
                              </a:prstClr>
                            </a:outerShdw>
                          </a:effectLst>
                        </wps:spPr>
                        <wps:txbx>
                          <w:txbxContent>
                            <w:p w:rsidR="00A25A9D" w:rsidRPr="00184D84" w:rsidRDefault="00A25A9D" w:rsidP="00A25A9D">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Personal </w:t>
                              </w:r>
                              <w:r>
                                <w:rPr>
                                  <w:rFonts w:ascii="Century Gothic" w:eastAsia="Times New Roman" w:hAnsi="Century Gothic" w:cstheme="minorHAnsi"/>
                                  <w:b/>
                                  <w:bCs/>
                                  <w:color w:val="FFFFFF" w:themeColor="background1"/>
                                  <w:sz w:val="32"/>
                                  <w:szCs w:val="32"/>
                                </w:rPr>
                                <w:t>NPI Strategy</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53" name="Text Box 53"/>
                        <wps:cNvSpPr txBox="1"/>
                        <wps:spPr>
                          <a:xfrm>
                            <a:off x="0" y="414068"/>
                            <a:ext cx="2770505" cy="3234905"/>
                          </a:xfrm>
                          <a:prstGeom prst="rect">
                            <a:avLst/>
                          </a:prstGeom>
                          <a:solidFill>
                            <a:srgbClr val="FFFADC"/>
                          </a:solidFill>
                          <a:ln w="6350">
                            <a:solidFill>
                              <a:srgbClr val="C00000"/>
                            </a:solidFill>
                          </a:ln>
                          <a:effectLst>
                            <a:outerShdw blurRad="50800" dist="38100" dir="2700000" algn="tl" rotWithShape="0">
                              <a:prstClr val="black">
                                <a:alpha val="40000"/>
                              </a:prstClr>
                            </a:outerShdw>
                          </a:effectLst>
                        </wps:spPr>
                        <wps:txbx>
                          <w:txbxContent>
                            <w:p w:rsidR="00A25A9D" w:rsidRPr="00184D84" w:rsidRDefault="00A25A9D" w:rsidP="00A25A9D">
                              <w:pPr>
                                <w:rPr>
                                  <w:rFonts w:ascii="Century Gothic" w:hAnsi="Century Gothic"/>
                                  <w:b/>
                                  <w:bCs/>
                                </w:rPr>
                              </w:pPr>
                              <w:r w:rsidRPr="00184D84">
                                <w:rPr>
                                  <w:rFonts w:ascii="Century Gothic" w:hAnsi="Century Gothic"/>
                                  <w:b/>
                                  <w:bCs/>
                                </w:rPr>
                                <w:t>NPIs recommended at all times</w:t>
                              </w:r>
                            </w:p>
                            <w:p w:rsidR="00A25A9D" w:rsidRPr="00184D84" w:rsidRDefault="00A25A9D" w:rsidP="00A25A9D">
                              <w:pPr>
                                <w:pStyle w:val="ListParagraph"/>
                                <w:numPr>
                                  <w:ilvl w:val="0"/>
                                  <w:numId w:val="26"/>
                                </w:numPr>
                                <w:spacing w:after="60"/>
                                <w:ind w:left="187" w:hanging="187"/>
                                <w:contextualSpacing w:val="0"/>
                                <w:rPr>
                                  <w:rFonts w:ascii="Century Gothic" w:hAnsi="Century Gothic"/>
                                </w:rPr>
                              </w:pPr>
                              <w:r w:rsidRPr="00184D84">
                                <w:rPr>
                                  <w:rFonts w:ascii="Century Gothic" w:hAnsi="Century Gothic"/>
                                </w:rPr>
                                <w:t>Quarantine: Staying home when exposed</w:t>
                              </w:r>
                            </w:p>
                            <w:p w:rsidR="00A25A9D" w:rsidRPr="00184D84" w:rsidRDefault="00A25A9D" w:rsidP="00A25A9D">
                              <w:pPr>
                                <w:pStyle w:val="ListParagraph"/>
                                <w:numPr>
                                  <w:ilvl w:val="0"/>
                                  <w:numId w:val="26"/>
                                </w:numPr>
                                <w:spacing w:after="0"/>
                                <w:ind w:left="180" w:hanging="180"/>
                                <w:rPr>
                                  <w:rFonts w:ascii="Century Gothic" w:hAnsi="Century Gothic"/>
                                </w:rPr>
                              </w:pPr>
                              <w:r w:rsidRPr="00184D84">
                                <w:rPr>
                                  <w:rFonts w:ascii="Century Gothic" w:hAnsi="Century Gothic"/>
                                </w:rPr>
                                <w:t>Respiratory hygiene and etiquette</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Handwashing</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 xml:space="preserve">Covering coughs </w:t>
                              </w:r>
                            </w:p>
                            <w:p w:rsidR="00A25A9D" w:rsidRPr="00184D84" w:rsidRDefault="00A25A9D" w:rsidP="00A25A9D">
                              <w:pPr>
                                <w:spacing w:before="160"/>
                                <w:rPr>
                                  <w:rFonts w:ascii="Century Gothic" w:hAnsi="Century Gothic"/>
                                  <w:b/>
                                  <w:bCs/>
                                </w:rPr>
                              </w:pPr>
                              <w:r w:rsidRPr="00184D84">
                                <w:rPr>
                                  <w:rFonts w:ascii="Century Gothic" w:hAnsi="Century Gothic"/>
                                  <w:b/>
                                  <w:bCs/>
                                </w:rPr>
                                <w:t>NPIs for pandemics</w:t>
                              </w:r>
                            </w:p>
                            <w:p w:rsidR="00A25A9D" w:rsidRPr="00184D84" w:rsidRDefault="00A25A9D" w:rsidP="00A25A9D">
                              <w:pPr>
                                <w:pStyle w:val="ListParagraph"/>
                                <w:numPr>
                                  <w:ilvl w:val="0"/>
                                  <w:numId w:val="26"/>
                                </w:numPr>
                                <w:spacing w:after="60"/>
                                <w:ind w:left="187" w:hanging="187"/>
                                <w:contextualSpacing w:val="0"/>
                                <w:rPr>
                                  <w:rFonts w:ascii="Century Gothic" w:hAnsi="Century Gothic"/>
                                </w:rPr>
                              </w:pPr>
                              <w:r w:rsidRPr="00184D84">
                                <w:rPr>
                                  <w:rFonts w:ascii="Century Gothic" w:hAnsi="Century Gothic"/>
                                </w:rPr>
                                <w:t>Isolation: Staying home when ill</w:t>
                              </w:r>
                            </w:p>
                            <w:p w:rsidR="00A25A9D" w:rsidRPr="00184D84" w:rsidRDefault="00A25A9D" w:rsidP="00A25A9D">
                              <w:pPr>
                                <w:pStyle w:val="ListParagraph"/>
                                <w:numPr>
                                  <w:ilvl w:val="0"/>
                                  <w:numId w:val="26"/>
                                </w:numPr>
                                <w:spacing w:after="60"/>
                                <w:ind w:left="187" w:hanging="187"/>
                                <w:contextualSpacing w:val="0"/>
                                <w:rPr>
                                  <w:rFonts w:ascii="Century Gothic" w:hAnsi="Century Gothic"/>
                                </w:rPr>
                              </w:pPr>
                              <w:r w:rsidRPr="00184D84">
                                <w:rPr>
                                  <w:rFonts w:ascii="Century Gothic" w:hAnsi="Century Gothic"/>
                                </w:rPr>
                                <w:t>Quarantine: Staying home when exposed</w:t>
                              </w:r>
                            </w:p>
                            <w:p w:rsidR="00A25A9D" w:rsidRPr="00184D84" w:rsidRDefault="00A25A9D" w:rsidP="00A25A9D">
                              <w:pPr>
                                <w:pStyle w:val="ListParagraph"/>
                                <w:numPr>
                                  <w:ilvl w:val="0"/>
                                  <w:numId w:val="26"/>
                                </w:numPr>
                                <w:spacing w:after="0"/>
                                <w:ind w:left="180" w:hanging="180"/>
                                <w:rPr>
                                  <w:rFonts w:ascii="Century Gothic" w:hAnsi="Century Gothic"/>
                                </w:rPr>
                              </w:pPr>
                              <w:r w:rsidRPr="00184D84">
                                <w:rPr>
                                  <w:rFonts w:ascii="Century Gothic" w:hAnsi="Century Gothic"/>
                                </w:rPr>
                                <w:t>Respiratory hygiene and etiquette</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Handwashing</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 xml:space="preserve">Covering coughs </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Face masks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46728" id="Group 51" o:spid="_x0000_s1042" style="position:absolute;margin-left:2pt;margin-top:443.05pt;width:219.6pt;height:287.25pt;z-index:251720704;mso-position-horizontal-relative:margin;mso-position-vertical-relative:page;mso-width-relative:margin;mso-height-relative:margin" coordsize="27705,3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" o:allowoverlap="f">
                <v:rect id="Rectangle 52" o:spid="_x0000_s1043" style="position:absolute;width:27705;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" fillcolor="#c00000" strokecolor="#c00000" strokeweight="1pt">
                  <v:shadow on="t" color="black" opacity="26214f" origin="-.5,-.5" offset=".74836mm,.74836mm"/>
                  <v:textbox inset=",0,0,0">
                    <w:txbxContent>
                      <w:p w:rsidR="00A25A9D" w:rsidRPr="00184D84" w:rsidRDefault="00A25A9D" w:rsidP="00A25A9D">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Personal </w:t>
                        </w:r>
                        <w:r>
                          <w:rPr>
                            <w:rFonts w:ascii="Century Gothic" w:eastAsia="Times New Roman" w:hAnsi="Century Gothic" w:cstheme="minorHAnsi"/>
                            <w:b/>
                            <w:bCs/>
                            <w:color w:val="FFFFFF" w:themeColor="background1"/>
                            <w:sz w:val="32"/>
                            <w:szCs w:val="32"/>
                          </w:rPr>
                          <w:t>NPI Strategy</w:t>
                        </w:r>
                      </w:p>
                    </w:txbxContent>
                  </v:textbox>
                </v:rect>
                <v:shape id="Text Box 53" o:spid="_x0000_s1044" type="#_x0000_t202" style="position:absolute;top:4140;width:27705;height:3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" fillcolor="#fffadc" strokecolor="#c00000" strokeweight=".5pt">
                  <v:shadow on="t" color="black" opacity="26214f" origin="-.5,-.5" offset=".74836mm,.74836mm"/>
                  <v:textbox>
                    <w:txbxContent>
                      <w:p w:rsidR="00A25A9D" w:rsidRPr="00184D84" w:rsidRDefault="00A25A9D" w:rsidP="00A25A9D">
                        <w:pPr>
                          <w:rPr>
                            <w:rFonts w:ascii="Century Gothic" w:hAnsi="Century Gothic"/>
                            <w:b/>
                            <w:bCs/>
                          </w:rPr>
                        </w:pPr>
                        <w:r w:rsidRPr="00184D84">
                          <w:rPr>
                            <w:rFonts w:ascii="Century Gothic" w:hAnsi="Century Gothic"/>
                            <w:b/>
                            <w:bCs/>
                          </w:rPr>
                          <w:t>NPIs recommended at all times</w:t>
                        </w:r>
                      </w:p>
                      <w:p w:rsidR="00A25A9D" w:rsidRPr="00184D84" w:rsidRDefault="00A25A9D" w:rsidP="00A25A9D">
                        <w:pPr>
                          <w:pStyle w:val="ListParagraph"/>
                          <w:numPr>
                            <w:ilvl w:val="0"/>
                            <w:numId w:val="26"/>
                          </w:numPr>
                          <w:spacing w:after="60"/>
                          <w:ind w:left="187" w:hanging="187"/>
                          <w:contextualSpacing w:val="0"/>
                          <w:rPr>
                            <w:rFonts w:ascii="Century Gothic" w:hAnsi="Century Gothic"/>
                          </w:rPr>
                        </w:pPr>
                        <w:r w:rsidRPr="00184D84">
                          <w:rPr>
                            <w:rFonts w:ascii="Century Gothic" w:hAnsi="Century Gothic"/>
                          </w:rPr>
                          <w:t>Quarantine: Staying home when exposed</w:t>
                        </w:r>
                      </w:p>
                      <w:p w:rsidR="00A25A9D" w:rsidRPr="00184D84" w:rsidRDefault="00A25A9D" w:rsidP="00A25A9D">
                        <w:pPr>
                          <w:pStyle w:val="ListParagraph"/>
                          <w:numPr>
                            <w:ilvl w:val="0"/>
                            <w:numId w:val="26"/>
                          </w:numPr>
                          <w:spacing w:after="0"/>
                          <w:ind w:left="180" w:hanging="180"/>
                          <w:rPr>
                            <w:rFonts w:ascii="Century Gothic" w:hAnsi="Century Gothic"/>
                          </w:rPr>
                        </w:pPr>
                        <w:r w:rsidRPr="00184D84">
                          <w:rPr>
                            <w:rFonts w:ascii="Century Gothic" w:hAnsi="Century Gothic"/>
                          </w:rPr>
                          <w:t>Respiratory hygiene and etiquette</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Handwashing</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 xml:space="preserve">Covering coughs </w:t>
                        </w:r>
                      </w:p>
                      <w:p w:rsidR="00A25A9D" w:rsidRPr="00184D84" w:rsidRDefault="00A25A9D" w:rsidP="00A25A9D">
                        <w:pPr>
                          <w:spacing w:before="160"/>
                          <w:rPr>
                            <w:rFonts w:ascii="Century Gothic" w:hAnsi="Century Gothic"/>
                            <w:b/>
                            <w:bCs/>
                          </w:rPr>
                        </w:pPr>
                        <w:r w:rsidRPr="00184D84">
                          <w:rPr>
                            <w:rFonts w:ascii="Century Gothic" w:hAnsi="Century Gothic"/>
                            <w:b/>
                            <w:bCs/>
                          </w:rPr>
                          <w:t>NPIs for pandemics</w:t>
                        </w:r>
                      </w:p>
                      <w:p w:rsidR="00A25A9D" w:rsidRPr="00184D84" w:rsidRDefault="00A25A9D" w:rsidP="00A25A9D">
                        <w:pPr>
                          <w:pStyle w:val="ListParagraph"/>
                          <w:numPr>
                            <w:ilvl w:val="0"/>
                            <w:numId w:val="26"/>
                          </w:numPr>
                          <w:spacing w:after="60"/>
                          <w:ind w:left="187" w:hanging="187"/>
                          <w:contextualSpacing w:val="0"/>
                          <w:rPr>
                            <w:rFonts w:ascii="Century Gothic" w:hAnsi="Century Gothic"/>
                          </w:rPr>
                        </w:pPr>
                        <w:r w:rsidRPr="00184D84">
                          <w:rPr>
                            <w:rFonts w:ascii="Century Gothic" w:hAnsi="Century Gothic"/>
                          </w:rPr>
                          <w:t>Isolation: Staying home when ill</w:t>
                        </w:r>
                      </w:p>
                      <w:p w:rsidR="00A25A9D" w:rsidRPr="00184D84" w:rsidRDefault="00A25A9D" w:rsidP="00A25A9D">
                        <w:pPr>
                          <w:pStyle w:val="ListParagraph"/>
                          <w:numPr>
                            <w:ilvl w:val="0"/>
                            <w:numId w:val="26"/>
                          </w:numPr>
                          <w:spacing w:after="60"/>
                          <w:ind w:left="187" w:hanging="187"/>
                          <w:contextualSpacing w:val="0"/>
                          <w:rPr>
                            <w:rFonts w:ascii="Century Gothic" w:hAnsi="Century Gothic"/>
                          </w:rPr>
                        </w:pPr>
                        <w:r w:rsidRPr="00184D84">
                          <w:rPr>
                            <w:rFonts w:ascii="Century Gothic" w:hAnsi="Century Gothic"/>
                          </w:rPr>
                          <w:t>Quarantine: Staying home when exposed</w:t>
                        </w:r>
                      </w:p>
                      <w:p w:rsidR="00A25A9D" w:rsidRPr="00184D84" w:rsidRDefault="00A25A9D" w:rsidP="00A25A9D">
                        <w:pPr>
                          <w:pStyle w:val="ListParagraph"/>
                          <w:numPr>
                            <w:ilvl w:val="0"/>
                            <w:numId w:val="26"/>
                          </w:numPr>
                          <w:spacing w:after="0"/>
                          <w:ind w:left="180" w:hanging="180"/>
                          <w:rPr>
                            <w:rFonts w:ascii="Century Gothic" w:hAnsi="Century Gothic"/>
                          </w:rPr>
                        </w:pPr>
                        <w:r w:rsidRPr="00184D84">
                          <w:rPr>
                            <w:rFonts w:ascii="Century Gothic" w:hAnsi="Century Gothic"/>
                          </w:rPr>
                          <w:t>Respiratory hygiene and etiquette</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Handwashing</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 xml:space="preserve">Covering coughs </w:t>
                        </w:r>
                      </w:p>
                      <w:p w:rsidR="00A25A9D" w:rsidRPr="00184D84" w:rsidRDefault="00A25A9D" w:rsidP="00A25A9D">
                        <w:pPr>
                          <w:pStyle w:val="ListParagraph"/>
                          <w:numPr>
                            <w:ilvl w:val="1"/>
                            <w:numId w:val="26"/>
                          </w:numPr>
                          <w:spacing w:after="0"/>
                          <w:ind w:left="540" w:hanging="180"/>
                          <w:rPr>
                            <w:rFonts w:ascii="Century Gothic" w:hAnsi="Century Gothic"/>
                          </w:rPr>
                        </w:pPr>
                        <w:r w:rsidRPr="00184D84">
                          <w:rPr>
                            <w:rFonts w:ascii="Century Gothic" w:hAnsi="Century Gothic"/>
                          </w:rPr>
                          <w:t>Face masks</w:t>
                        </w:r>
                      </w:p>
                    </w:txbxContent>
                  </v:textbox>
                </v:shape>
                <w10:wrap type="through" anchorx="margin" anchory="page"/>
              </v:group>
            </w:pict>
          </mc:Fallback>
        </mc:AlternateContent>
      </w:r>
      <w:r>
        <w:rPr>
          <w:rFonts w:cstheme="minorHAnsi"/>
          <w:noProof/>
        </w:rPr>
        <mc:AlternateContent>
          <mc:Choice Requires="wpg">
            <w:drawing>
              <wp:anchor distT="0" distB="0" distL="114300" distR="114300" simplePos="0" relativeHeight="251727872" behindDoc="0" locked="1" layoutInCell="1" allowOverlap="1" wp14:anchorId="2D30C660" wp14:editId="43372BC3">
                <wp:simplePos x="0" y="0"/>
                <wp:positionH relativeFrom="margin">
                  <wp:align>right</wp:align>
                </wp:positionH>
                <wp:positionV relativeFrom="page">
                  <wp:posOffset>5626735</wp:posOffset>
                </wp:positionV>
                <wp:extent cx="2788920" cy="3190875"/>
                <wp:effectExtent l="38100" t="38100" r="106680" b="123825"/>
                <wp:wrapThrough wrapText="bothSides">
                  <wp:wrapPolygon edited="0">
                    <wp:start x="0" y="-258"/>
                    <wp:lineTo x="-295" y="-129"/>
                    <wp:lineTo x="-295" y="21922"/>
                    <wp:lineTo x="0" y="22309"/>
                    <wp:lineTo x="21984" y="22309"/>
                    <wp:lineTo x="22279" y="20633"/>
                    <wp:lineTo x="22279" y="1676"/>
                    <wp:lineTo x="21984" y="0"/>
                    <wp:lineTo x="21836" y="-258"/>
                    <wp:lineTo x="0" y="-258"/>
                  </wp:wrapPolygon>
                </wp:wrapThrough>
                <wp:docPr id="223" name="Group 223"/>
                <wp:cNvGraphicFramePr/>
                <a:graphic xmlns:a="http://schemas.openxmlformats.org/drawingml/2006/main">
                  <a:graphicData uri="http://schemas.microsoft.com/office/word/2010/wordprocessingGroup">
                    <wpg:wgp>
                      <wpg:cNvGrpSpPr/>
                      <wpg:grpSpPr>
                        <a:xfrm>
                          <a:off x="0" y="0"/>
                          <a:ext cx="2788920" cy="3190875"/>
                          <a:chOff x="0" y="0"/>
                          <a:chExt cx="2760454" cy="3191773"/>
                        </a:xfrm>
                        <a:effectLst>
                          <a:outerShdw blurRad="50800" dist="38100" dir="2700000" algn="tl" rotWithShape="0">
                            <a:prstClr val="black">
                              <a:alpha val="40000"/>
                            </a:prstClr>
                          </a:outerShdw>
                        </a:effectLst>
                      </wpg:grpSpPr>
                      <wps:wsp>
                        <wps:cNvPr id="224" name="Rectangle 224"/>
                        <wps:cNvSpPr/>
                        <wps:spPr>
                          <a:xfrm>
                            <a:off x="0" y="0"/>
                            <a:ext cx="2760454" cy="422434"/>
                          </a:xfrm>
                          <a:prstGeom prst="rect">
                            <a:avLst/>
                          </a:prstGeom>
                          <a:solidFill>
                            <a:srgbClr val="C00000"/>
                          </a:solidFill>
                          <a:ln w="12700" cap="flat" cmpd="sng" algn="ctr">
                            <a:solidFill>
                              <a:srgbClr val="C00000"/>
                            </a:solidFill>
                            <a:prstDash val="solid"/>
                            <a:miter lim="800000"/>
                          </a:ln>
                          <a:effectLst/>
                        </wps:spPr>
                        <wps:txbx>
                          <w:txbxContent>
                            <w:p w:rsidR="00272853" w:rsidRPr="00184D84" w:rsidRDefault="00272853" w:rsidP="00272853">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Community </w:t>
                              </w:r>
                              <w:r>
                                <w:rPr>
                                  <w:rFonts w:ascii="Century Gothic" w:eastAsia="Times New Roman" w:hAnsi="Century Gothic" w:cstheme="minorHAnsi"/>
                                  <w:b/>
                                  <w:bCs/>
                                  <w:color w:val="FFFFFF" w:themeColor="background1"/>
                                  <w:sz w:val="32"/>
                                  <w:szCs w:val="32"/>
                                </w:rPr>
                                <w:t>NPI Strategy</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225" name="Text Box 225"/>
                        <wps:cNvSpPr txBox="1"/>
                        <wps:spPr>
                          <a:xfrm>
                            <a:off x="0" y="422694"/>
                            <a:ext cx="2760453" cy="2769079"/>
                          </a:xfrm>
                          <a:prstGeom prst="rect">
                            <a:avLst/>
                          </a:prstGeom>
                          <a:solidFill>
                            <a:srgbClr val="FFFADC"/>
                          </a:solidFill>
                          <a:ln w="6350">
                            <a:solidFill>
                              <a:srgbClr val="C00000"/>
                            </a:solidFill>
                          </a:ln>
                        </wps:spPr>
                        <wps:txbx>
                          <w:txbxContent>
                            <w:p w:rsidR="00272853" w:rsidRPr="00184D84" w:rsidRDefault="00272853" w:rsidP="00272853">
                              <w:pPr>
                                <w:rPr>
                                  <w:rFonts w:ascii="Century Gothic" w:hAnsi="Century Gothic"/>
                                  <w:b/>
                                  <w:bCs/>
                                </w:rPr>
                              </w:pPr>
                              <w:r w:rsidRPr="00184D84">
                                <w:rPr>
                                  <w:rFonts w:ascii="Century Gothic" w:hAnsi="Century Gothic"/>
                                  <w:b/>
                                  <w:bCs/>
                                </w:rPr>
                                <w:t>NPIs for pandemics</w:t>
                              </w:r>
                            </w:p>
                            <w:p w:rsidR="00272853" w:rsidRPr="00184D84" w:rsidRDefault="00272853" w:rsidP="00272853">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Social distancing</w:t>
                              </w:r>
                            </w:p>
                            <w:p w:rsidR="00272853" w:rsidRPr="00184D84" w:rsidRDefault="00272853" w:rsidP="00272853">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Restrictions on movement and travel advisories or warnings</w:t>
                              </w:r>
                            </w:p>
                            <w:p w:rsidR="00272853" w:rsidRPr="00184D84" w:rsidRDefault="00272853" w:rsidP="00272853">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Mass gathering and event cancelations</w:t>
                              </w:r>
                            </w:p>
                            <w:p w:rsidR="00272853" w:rsidRDefault="00272853" w:rsidP="00272853">
                              <w:pPr>
                                <w:pStyle w:val="ListParagraph"/>
                                <w:numPr>
                                  <w:ilvl w:val="0"/>
                                  <w:numId w:val="27"/>
                                </w:numPr>
                                <w:spacing w:after="0"/>
                                <w:ind w:left="180" w:hanging="180"/>
                                <w:rPr>
                                  <w:rFonts w:ascii="Century Gothic" w:hAnsi="Century Gothic"/>
                                </w:rPr>
                              </w:pPr>
                              <w:r w:rsidRPr="00184D84">
                                <w:rPr>
                                  <w:rFonts w:ascii="Century Gothic" w:hAnsi="Century Gothic"/>
                                </w:rPr>
                                <w:t>Schools</w:t>
                              </w:r>
                            </w:p>
                            <w:p w:rsidR="00272853" w:rsidRDefault="00272853" w:rsidP="00272853">
                              <w:pPr>
                                <w:pStyle w:val="ListParagraph"/>
                                <w:numPr>
                                  <w:ilvl w:val="1"/>
                                  <w:numId w:val="27"/>
                                </w:numPr>
                                <w:spacing w:after="0"/>
                                <w:ind w:left="540" w:hanging="180"/>
                                <w:rPr>
                                  <w:rFonts w:ascii="Century Gothic" w:hAnsi="Century Gothic"/>
                                </w:rPr>
                              </w:pPr>
                              <w:r w:rsidRPr="00184D84">
                                <w:rPr>
                                  <w:rFonts w:ascii="Century Gothic" w:hAnsi="Century Gothic"/>
                                </w:rPr>
                                <w:t>Closures</w:t>
                              </w:r>
                            </w:p>
                            <w:p w:rsidR="00272853" w:rsidRPr="00184D84" w:rsidRDefault="00272853" w:rsidP="00272853">
                              <w:pPr>
                                <w:pStyle w:val="ListParagraph"/>
                                <w:numPr>
                                  <w:ilvl w:val="1"/>
                                  <w:numId w:val="27"/>
                                </w:numPr>
                                <w:spacing w:after="60"/>
                                <w:ind w:left="547" w:hanging="187"/>
                                <w:contextualSpacing w:val="0"/>
                                <w:rPr>
                                  <w:rFonts w:ascii="Century Gothic" w:hAnsi="Century Gothic"/>
                                </w:rPr>
                              </w:pPr>
                              <w:r w:rsidRPr="00184D84">
                                <w:rPr>
                                  <w:rFonts w:ascii="Century Gothic" w:hAnsi="Century Gothic"/>
                                </w:rPr>
                                <w:t xml:space="preserve">Distance learning </w:t>
                              </w:r>
                            </w:p>
                            <w:p w:rsidR="00272853" w:rsidRDefault="00272853" w:rsidP="00272853">
                              <w:pPr>
                                <w:pStyle w:val="ListParagraph"/>
                                <w:numPr>
                                  <w:ilvl w:val="0"/>
                                  <w:numId w:val="28"/>
                                </w:numPr>
                                <w:spacing w:after="0"/>
                                <w:ind w:left="180" w:hanging="180"/>
                                <w:rPr>
                                  <w:rFonts w:ascii="Century Gothic" w:hAnsi="Century Gothic"/>
                                </w:rPr>
                              </w:pPr>
                              <w:r w:rsidRPr="00184D84">
                                <w:rPr>
                                  <w:rFonts w:ascii="Century Gothic" w:hAnsi="Century Gothic"/>
                                </w:rPr>
                                <w:t>Businesses</w:t>
                              </w:r>
                            </w:p>
                            <w:p w:rsidR="00272853" w:rsidRDefault="00272853" w:rsidP="00272853">
                              <w:pPr>
                                <w:pStyle w:val="ListParagraph"/>
                                <w:numPr>
                                  <w:ilvl w:val="1"/>
                                  <w:numId w:val="28"/>
                                </w:numPr>
                                <w:spacing w:after="0"/>
                                <w:ind w:left="540" w:hanging="180"/>
                                <w:rPr>
                                  <w:rFonts w:ascii="Century Gothic" w:hAnsi="Century Gothic"/>
                                </w:rPr>
                              </w:pPr>
                              <w:r w:rsidRPr="00184D84">
                                <w:rPr>
                                  <w:rFonts w:ascii="Century Gothic" w:hAnsi="Century Gothic"/>
                                </w:rPr>
                                <w:t>Telecommuting</w:t>
                              </w:r>
                            </w:p>
                            <w:p w:rsidR="00272853" w:rsidRPr="00184D84" w:rsidRDefault="00272853" w:rsidP="00272853">
                              <w:pPr>
                                <w:pStyle w:val="ListParagraph"/>
                                <w:numPr>
                                  <w:ilvl w:val="1"/>
                                  <w:numId w:val="28"/>
                                </w:numPr>
                                <w:spacing w:after="0"/>
                                <w:ind w:left="540" w:hanging="180"/>
                                <w:rPr>
                                  <w:rFonts w:ascii="Century Gothic" w:hAnsi="Century Gothic"/>
                                </w:rPr>
                              </w:pPr>
                              <w:r w:rsidRPr="00184D84">
                                <w:rPr>
                                  <w:rFonts w:ascii="Century Gothic" w:hAnsi="Century Gothic"/>
                                </w:rPr>
                                <w:t>Service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0C660" id="Group 223" o:spid="_x0000_s1045" style="position:absolute;margin-left:168.4pt;margin-top:443.05pt;width:219.6pt;height:251.25pt;z-index:251727872;mso-position-horizontal:right;mso-position-horizontal-relative:margin;mso-position-vertical-relative:page;mso-width-relative:margin;mso-height-relative:margin" coordsize="27604,3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">
                <v:rect id="Rectangle 224" o:spid="_x0000_s1046" style="position:absolute;width:2760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" fillcolor="#c00000" strokecolor="#c00000" strokeweight="1pt">
                  <v:textbox inset=",0,0,0">
                    <w:txbxContent>
                      <w:p w:rsidR="00272853" w:rsidRPr="00184D84" w:rsidRDefault="00272853" w:rsidP="00272853">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Community </w:t>
                        </w:r>
                        <w:r>
                          <w:rPr>
                            <w:rFonts w:ascii="Century Gothic" w:eastAsia="Times New Roman" w:hAnsi="Century Gothic" w:cstheme="minorHAnsi"/>
                            <w:b/>
                            <w:bCs/>
                            <w:color w:val="FFFFFF" w:themeColor="background1"/>
                            <w:sz w:val="32"/>
                            <w:szCs w:val="32"/>
                          </w:rPr>
                          <w:t>NPI Strategy</w:t>
                        </w:r>
                      </w:p>
                    </w:txbxContent>
                  </v:textbox>
                </v:rect>
                <v:shape id="Text Box 225" o:spid="_x0000_s1047" type="#_x0000_t202" style="position:absolute;top:4226;width:27604;height:2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" fillcolor="#fffadc" strokecolor="#c00000" strokeweight=".5pt">
                  <v:textbox>
                    <w:txbxContent>
                      <w:p w:rsidR="00272853" w:rsidRPr="00184D84" w:rsidRDefault="00272853" w:rsidP="00272853">
                        <w:pPr>
                          <w:rPr>
                            <w:rFonts w:ascii="Century Gothic" w:hAnsi="Century Gothic"/>
                            <w:b/>
                            <w:bCs/>
                          </w:rPr>
                        </w:pPr>
                        <w:r w:rsidRPr="00184D84">
                          <w:rPr>
                            <w:rFonts w:ascii="Century Gothic" w:hAnsi="Century Gothic"/>
                            <w:b/>
                            <w:bCs/>
                          </w:rPr>
                          <w:t>NPIs for pandemics</w:t>
                        </w:r>
                      </w:p>
                      <w:p w:rsidR="00272853" w:rsidRPr="00184D84" w:rsidRDefault="00272853" w:rsidP="00272853">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Social distancing</w:t>
                        </w:r>
                      </w:p>
                      <w:p w:rsidR="00272853" w:rsidRPr="00184D84" w:rsidRDefault="00272853" w:rsidP="00272853">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Restrictions on movement and travel advisories or warnings</w:t>
                        </w:r>
                      </w:p>
                      <w:p w:rsidR="00272853" w:rsidRPr="00184D84" w:rsidRDefault="00272853" w:rsidP="00272853">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Mass gathering and event cancelations</w:t>
                        </w:r>
                      </w:p>
                      <w:p w:rsidR="00272853" w:rsidRDefault="00272853" w:rsidP="00272853">
                        <w:pPr>
                          <w:pStyle w:val="ListParagraph"/>
                          <w:numPr>
                            <w:ilvl w:val="0"/>
                            <w:numId w:val="27"/>
                          </w:numPr>
                          <w:spacing w:after="0"/>
                          <w:ind w:left="180" w:hanging="180"/>
                          <w:rPr>
                            <w:rFonts w:ascii="Century Gothic" w:hAnsi="Century Gothic"/>
                          </w:rPr>
                        </w:pPr>
                        <w:r w:rsidRPr="00184D84">
                          <w:rPr>
                            <w:rFonts w:ascii="Century Gothic" w:hAnsi="Century Gothic"/>
                          </w:rPr>
                          <w:t>Schools</w:t>
                        </w:r>
                      </w:p>
                      <w:p w:rsidR="00272853" w:rsidRDefault="00272853" w:rsidP="00272853">
                        <w:pPr>
                          <w:pStyle w:val="ListParagraph"/>
                          <w:numPr>
                            <w:ilvl w:val="1"/>
                            <w:numId w:val="27"/>
                          </w:numPr>
                          <w:spacing w:after="0"/>
                          <w:ind w:left="540" w:hanging="180"/>
                          <w:rPr>
                            <w:rFonts w:ascii="Century Gothic" w:hAnsi="Century Gothic"/>
                          </w:rPr>
                        </w:pPr>
                        <w:r w:rsidRPr="00184D84">
                          <w:rPr>
                            <w:rFonts w:ascii="Century Gothic" w:hAnsi="Century Gothic"/>
                          </w:rPr>
                          <w:t>Closures</w:t>
                        </w:r>
                      </w:p>
                      <w:p w:rsidR="00272853" w:rsidRPr="00184D84" w:rsidRDefault="00272853" w:rsidP="00272853">
                        <w:pPr>
                          <w:pStyle w:val="ListParagraph"/>
                          <w:numPr>
                            <w:ilvl w:val="1"/>
                            <w:numId w:val="27"/>
                          </w:numPr>
                          <w:spacing w:after="60"/>
                          <w:ind w:left="547" w:hanging="187"/>
                          <w:contextualSpacing w:val="0"/>
                          <w:rPr>
                            <w:rFonts w:ascii="Century Gothic" w:hAnsi="Century Gothic"/>
                          </w:rPr>
                        </w:pPr>
                        <w:r w:rsidRPr="00184D84">
                          <w:rPr>
                            <w:rFonts w:ascii="Century Gothic" w:hAnsi="Century Gothic"/>
                          </w:rPr>
                          <w:t xml:space="preserve">Distance learning </w:t>
                        </w:r>
                      </w:p>
                      <w:p w:rsidR="00272853" w:rsidRDefault="00272853" w:rsidP="00272853">
                        <w:pPr>
                          <w:pStyle w:val="ListParagraph"/>
                          <w:numPr>
                            <w:ilvl w:val="0"/>
                            <w:numId w:val="28"/>
                          </w:numPr>
                          <w:spacing w:after="0"/>
                          <w:ind w:left="180" w:hanging="180"/>
                          <w:rPr>
                            <w:rFonts w:ascii="Century Gothic" w:hAnsi="Century Gothic"/>
                          </w:rPr>
                        </w:pPr>
                        <w:r w:rsidRPr="00184D84">
                          <w:rPr>
                            <w:rFonts w:ascii="Century Gothic" w:hAnsi="Century Gothic"/>
                          </w:rPr>
                          <w:t>Businesses</w:t>
                        </w:r>
                      </w:p>
                      <w:p w:rsidR="00272853" w:rsidRDefault="00272853" w:rsidP="00272853">
                        <w:pPr>
                          <w:pStyle w:val="ListParagraph"/>
                          <w:numPr>
                            <w:ilvl w:val="1"/>
                            <w:numId w:val="28"/>
                          </w:numPr>
                          <w:spacing w:after="0"/>
                          <w:ind w:left="540" w:hanging="180"/>
                          <w:rPr>
                            <w:rFonts w:ascii="Century Gothic" w:hAnsi="Century Gothic"/>
                          </w:rPr>
                        </w:pPr>
                        <w:r w:rsidRPr="00184D84">
                          <w:rPr>
                            <w:rFonts w:ascii="Century Gothic" w:hAnsi="Century Gothic"/>
                          </w:rPr>
                          <w:t>Telecommuting</w:t>
                        </w:r>
                      </w:p>
                      <w:p w:rsidR="00272853" w:rsidRPr="00184D84" w:rsidRDefault="00272853" w:rsidP="00272853">
                        <w:pPr>
                          <w:pStyle w:val="ListParagraph"/>
                          <w:numPr>
                            <w:ilvl w:val="1"/>
                            <w:numId w:val="28"/>
                          </w:numPr>
                          <w:spacing w:after="0"/>
                          <w:ind w:left="540" w:hanging="180"/>
                          <w:rPr>
                            <w:rFonts w:ascii="Century Gothic" w:hAnsi="Century Gothic"/>
                          </w:rPr>
                        </w:pPr>
                        <w:r w:rsidRPr="00184D84">
                          <w:rPr>
                            <w:rFonts w:ascii="Century Gothic" w:hAnsi="Century Gothic"/>
                          </w:rPr>
                          <w:t>Service reduction</w:t>
                        </w:r>
                      </w:p>
                    </w:txbxContent>
                  </v:textbox>
                </v:shape>
                <w10:wrap type="through" anchorx="margin" anchory="page"/>
                <w10:anchorlock/>
              </v:group>
            </w:pict>
          </mc:Fallback>
        </mc:AlternateContent>
      </w:r>
      <w:r w:rsidR="00A25A9D">
        <w:rPr>
          <w:rFonts w:cstheme="minorHAnsi"/>
          <w:noProof/>
        </w:rPr>
        <mc:AlternateContent>
          <mc:Choice Requires="wpg">
            <w:drawing>
              <wp:anchor distT="0" distB="0" distL="114300" distR="114300" simplePos="0" relativeHeight="251721728" behindDoc="0" locked="1" layoutInCell="1" allowOverlap="1" wp14:anchorId="5F51DA36" wp14:editId="622D452C">
                <wp:simplePos x="0" y="0"/>
                <wp:positionH relativeFrom="margin">
                  <wp:posOffset>7206615</wp:posOffset>
                </wp:positionH>
                <wp:positionV relativeFrom="page">
                  <wp:posOffset>6479540</wp:posOffset>
                </wp:positionV>
                <wp:extent cx="2842895" cy="3190875"/>
                <wp:effectExtent l="38100" t="38100" r="109855" b="123825"/>
                <wp:wrapThrough wrapText="bothSides">
                  <wp:wrapPolygon edited="0">
                    <wp:start x="0" y="-258"/>
                    <wp:lineTo x="-289" y="-129"/>
                    <wp:lineTo x="-289" y="21922"/>
                    <wp:lineTo x="0" y="22309"/>
                    <wp:lineTo x="22000" y="22309"/>
                    <wp:lineTo x="22290" y="20633"/>
                    <wp:lineTo x="22290" y="1676"/>
                    <wp:lineTo x="22000" y="0"/>
                    <wp:lineTo x="21856" y="-258"/>
                    <wp:lineTo x="0" y="-258"/>
                  </wp:wrapPolygon>
                </wp:wrapThrough>
                <wp:docPr id="54" name="Group 54"/>
                <wp:cNvGraphicFramePr/>
                <a:graphic xmlns:a="http://schemas.openxmlformats.org/drawingml/2006/main">
                  <a:graphicData uri="http://schemas.microsoft.com/office/word/2010/wordprocessingGroup">
                    <wpg:wgp>
                      <wpg:cNvGrpSpPr/>
                      <wpg:grpSpPr>
                        <a:xfrm>
                          <a:off x="0" y="0"/>
                          <a:ext cx="2842895" cy="3190875"/>
                          <a:chOff x="0" y="0"/>
                          <a:chExt cx="2770114" cy="3191773"/>
                        </a:xfrm>
                        <a:effectLst>
                          <a:outerShdw blurRad="50800" dist="38100" dir="2700000" algn="tl" rotWithShape="0">
                            <a:prstClr val="black">
                              <a:alpha val="40000"/>
                            </a:prstClr>
                          </a:outerShdw>
                        </a:effectLst>
                      </wpg:grpSpPr>
                      <wps:wsp>
                        <wps:cNvPr id="55" name="Rectangle 55"/>
                        <wps:cNvSpPr/>
                        <wps:spPr>
                          <a:xfrm>
                            <a:off x="0" y="0"/>
                            <a:ext cx="2770114" cy="422434"/>
                          </a:xfrm>
                          <a:prstGeom prst="rect">
                            <a:avLst/>
                          </a:prstGeom>
                          <a:solidFill>
                            <a:srgbClr val="C00000"/>
                          </a:solidFill>
                          <a:ln w="12700" cap="flat" cmpd="sng" algn="ctr">
                            <a:solidFill>
                              <a:srgbClr val="C00000"/>
                            </a:solidFill>
                            <a:prstDash val="solid"/>
                            <a:miter lim="800000"/>
                          </a:ln>
                          <a:effectLst/>
                        </wps:spPr>
                        <wps:txbx>
                          <w:txbxContent>
                            <w:p w:rsidR="00A25A9D" w:rsidRPr="00184D84" w:rsidRDefault="00A25A9D" w:rsidP="00A25A9D">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Community </w:t>
                              </w:r>
                              <w:r>
                                <w:rPr>
                                  <w:rFonts w:ascii="Century Gothic" w:eastAsia="Times New Roman" w:hAnsi="Century Gothic" w:cstheme="minorHAnsi"/>
                                  <w:b/>
                                  <w:bCs/>
                                  <w:color w:val="FFFFFF" w:themeColor="background1"/>
                                  <w:sz w:val="32"/>
                                  <w:szCs w:val="32"/>
                                </w:rPr>
                                <w:t>NPI Strategy</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56" name="Text Box 56"/>
                        <wps:cNvSpPr txBox="1"/>
                        <wps:spPr>
                          <a:xfrm>
                            <a:off x="0" y="422694"/>
                            <a:ext cx="2760453" cy="2769079"/>
                          </a:xfrm>
                          <a:prstGeom prst="rect">
                            <a:avLst/>
                          </a:prstGeom>
                          <a:solidFill>
                            <a:srgbClr val="FFFADC"/>
                          </a:solidFill>
                          <a:ln w="3175">
                            <a:solidFill>
                              <a:srgbClr val="C00000"/>
                            </a:solidFill>
                          </a:ln>
                        </wps:spPr>
                        <wps:txbx>
                          <w:txbxContent>
                            <w:p w:rsidR="00A25A9D" w:rsidRPr="00184D84" w:rsidRDefault="00A25A9D" w:rsidP="00A25A9D">
                              <w:pPr>
                                <w:rPr>
                                  <w:rFonts w:ascii="Century Gothic" w:hAnsi="Century Gothic"/>
                                  <w:b/>
                                  <w:bCs/>
                                </w:rPr>
                              </w:pPr>
                              <w:r w:rsidRPr="00184D84">
                                <w:rPr>
                                  <w:rFonts w:ascii="Century Gothic" w:hAnsi="Century Gothic"/>
                                  <w:b/>
                                  <w:bCs/>
                                </w:rPr>
                                <w:t>NPIs for pandemics</w:t>
                              </w:r>
                            </w:p>
                            <w:p w:rsidR="00A25A9D" w:rsidRPr="00184D84" w:rsidRDefault="00A25A9D" w:rsidP="00A25A9D">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Social distancing</w:t>
                              </w:r>
                            </w:p>
                            <w:p w:rsidR="00A25A9D" w:rsidRPr="00184D84" w:rsidRDefault="00A25A9D" w:rsidP="00A25A9D">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Restrictions on movement and travel advisories or warnings</w:t>
                              </w:r>
                            </w:p>
                            <w:p w:rsidR="00A25A9D" w:rsidRPr="00184D84" w:rsidRDefault="00A25A9D" w:rsidP="00A25A9D">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Mass gathering and event cancelations</w:t>
                              </w:r>
                            </w:p>
                            <w:p w:rsidR="00A25A9D" w:rsidRDefault="00A25A9D" w:rsidP="00A25A9D">
                              <w:pPr>
                                <w:pStyle w:val="ListParagraph"/>
                                <w:numPr>
                                  <w:ilvl w:val="0"/>
                                  <w:numId w:val="27"/>
                                </w:numPr>
                                <w:spacing w:after="0"/>
                                <w:ind w:left="180" w:hanging="180"/>
                                <w:rPr>
                                  <w:rFonts w:ascii="Century Gothic" w:hAnsi="Century Gothic"/>
                                </w:rPr>
                              </w:pPr>
                              <w:r w:rsidRPr="00184D84">
                                <w:rPr>
                                  <w:rFonts w:ascii="Century Gothic" w:hAnsi="Century Gothic"/>
                                </w:rPr>
                                <w:t>Schools</w:t>
                              </w:r>
                            </w:p>
                            <w:p w:rsidR="00A25A9D" w:rsidRDefault="00A25A9D" w:rsidP="00A25A9D">
                              <w:pPr>
                                <w:pStyle w:val="ListParagraph"/>
                                <w:numPr>
                                  <w:ilvl w:val="1"/>
                                  <w:numId w:val="27"/>
                                </w:numPr>
                                <w:spacing w:after="0"/>
                                <w:ind w:left="540" w:hanging="180"/>
                                <w:rPr>
                                  <w:rFonts w:ascii="Century Gothic" w:hAnsi="Century Gothic"/>
                                </w:rPr>
                              </w:pPr>
                              <w:r w:rsidRPr="00184D84">
                                <w:rPr>
                                  <w:rFonts w:ascii="Century Gothic" w:hAnsi="Century Gothic"/>
                                </w:rPr>
                                <w:t>Closures</w:t>
                              </w:r>
                            </w:p>
                            <w:p w:rsidR="00A25A9D" w:rsidRPr="00184D84" w:rsidRDefault="00A25A9D" w:rsidP="00A25A9D">
                              <w:pPr>
                                <w:pStyle w:val="ListParagraph"/>
                                <w:numPr>
                                  <w:ilvl w:val="1"/>
                                  <w:numId w:val="27"/>
                                </w:numPr>
                                <w:spacing w:after="60"/>
                                <w:ind w:left="547" w:hanging="187"/>
                                <w:contextualSpacing w:val="0"/>
                                <w:rPr>
                                  <w:rFonts w:ascii="Century Gothic" w:hAnsi="Century Gothic"/>
                                </w:rPr>
                              </w:pPr>
                              <w:r w:rsidRPr="00184D84">
                                <w:rPr>
                                  <w:rFonts w:ascii="Century Gothic" w:hAnsi="Century Gothic"/>
                                </w:rPr>
                                <w:t xml:space="preserve">Distance learning </w:t>
                              </w:r>
                            </w:p>
                            <w:p w:rsidR="00A25A9D" w:rsidRDefault="00A25A9D" w:rsidP="00A25A9D">
                              <w:pPr>
                                <w:pStyle w:val="ListParagraph"/>
                                <w:numPr>
                                  <w:ilvl w:val="0"/>
                                  <w:numId w:val="28"/>
                                </w:numPr>
                                <w:spacing w:after="0"/>
                                <w:ind w:left="180" w:hanging="180"/>
                                <w:rPr>
                                  <w:rFonts w:ascii="Century Gothic" w:hAnsi="Century Gothic"/>
                                </w:rPr>
                              </w:pPr>
                              <w:r w:rsidRPr="00184D84">
                                <w:rPr>
                                  <w:rFonts w:ascii="Century Gothic" w:hAnsi="Century Gothic"/>
                                </w:rPr>
                                <w:t>Businesses</w:t>
                              </w:r>
                            </w:p>
                            <w:p w:rsidR="00A25A9D" w:rsidRDefault="00A25A9D" w:rsidP="00A25A9D">
                              <w:pPr>
                                <w:pStyle w:val="ListParagraph"/>
                                <w:numPr>
                                  <w:ilvl w:val="1"/>
                                  <w:numId w:val="28"/>
                                </w:numPr>
                                <w:spacing w:after="0"/>
                                <w:ind w:left="540" w:hanging="180"/>
                                <w:rPr>
                                  <w:rFonts w:ascii="Century Gothic" w:hAnsi="Century Gothic"/>
                                </w:rPr>
                              </w:pPr>
                              <w:r w:rsidRPr="00184D84">
                                <w:rPr>
                                  <w:rFonts w:ascii="Century Gothic" w:hAnsi="Century Gothic"/>
                                </w:rPr>
                                <w:t>Telecommuting</w:t>
                              </w:r>
                            </w:p>
                            <w:p w:rsidR="00A25A9D" w:rsidRPr="00184D84" w:rsidRDefault="00A25A9D" w:rsidP="00A25A9D">
                              <w:pPr>
                                <w:pStyle w:val="ListParagraph"/>
                                <w:numPr>
                                  <w:ilvl w:val="1"/>
                                  <w:numId w:val="28"/>
                                </w:numPr>
                                <w:spacing w:after="0"/>
                                <w:ind w:left="540" w:hanging="180"/>
                                <w:rPr>
                                  <w:rFonts w:ascii="Century Gothic" w:hAnsi="Century Gothic"/>
                                </w:rPr>
                              </w:pPr>
                              <w:r w:rsidRPr="00184D84">
                                <w:rPr>
                                  <w:rFonts w:ascii="Century Gothic" w:hAnsi="Century Gothic"/>
                                </w:rPr>
                                <w:t>Service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1DA36" id="Group 54" o:spid="_x0000_s1048" style="position:absolute;margin-left:567.45pt;margin-top:510.2pt;width:223.85pt;height:251.25pt;z-index:251721728;mso-position-horizontal-relative:margin;mso-position-vertical-relative:page;mso-width-relative:margin;mso-height-relative:margin" coordsize="27701,3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">
                <v:rect id="Rectangle 55" o:spid="_x0000_s1049" style="position:absolute;width:27701;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" fillcolor="#c00000" strokecolor="#c00000" strokeweight="1pt">
                  <v:textbox inset=",0,0,0">
                    <w:txbxContent>
                      <w:p w:rsidR="00A25A9D" w:rsidRPr="00184D84" w:rsidRDefault="00A25A9D" w:rsidP="00A25A9D">
                        <w:pPr>
                          <w:spacing w:after="0"/>
                          <w:rPr>
                            <w:rFonts w:ascii="Century Gothic" w:eastAsia="Times New Roman" w:hAnsi="Century Gothic" w:cstheme="minorHAnsi"/>
                            <w:b/>
                            <w:bCs/>
                            <w:color w:val="FFFFFF" w:themeColor="background1"/>
                            <w:sz w:val="32"/>
                            <w:szCs w:val="32"/>
                          </w:rPr>
                        </w:pPr>
                        <w:r w:rsidRPr="00184D84">
                          <w:rPr>
                            <w:rFonts w:ascii="Century Gothic" w:eastAsia="Times New Roman" w:hAnsi="Century Gothic" w:cstheme="minorHAnsi"/>
                            <w:b/>
                            <w:bCs/>
                            <w:color w:val="FFFFFF" w:themeColor="background1"/>
                            <w:sz w:val="32"/>
                            <w:szCs w:val="32"/>
                          </w:rPr>
                          <w:t xml:space="preserve">Community </w:t>
                        </w:r>
                        <w:r>
                          <w:rPr>
                            <w:rFonts w:ascii="Century Gothic" w:eastAsia="Times New Roman" w:hAnsi="Century Gothic" w:cstheme="minorHAnsi"/>
                            <w:b/>
                            <w:bCs/>
                            <w:color w:val="FFFFFF" w:themeColor="background1"/>
                            <w:sz w:val="32"/>
                            <w:szCs w:val="32"/>
                          </w:rPr>
                          <w:t>NPI Strategy</w:t>
                        </w:r>
                      </w:p>
                    </w:txbxContent>
                  </v:textbox>
                </v:rect>
                <v:shape id="Text Box 56" o:spid="_x0000_s1050" type="#_x0000_t202" style="position:absolute;top:4226;width:27604;height:2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" fillcolor="#fffadc" strokecolor="#c00000" strokeweight=".25pt">
                  <v:textbox>
                    <w:txbxContent>
                      <w:p w:rsidR="00A25A9D" w:rsidRPr="00184D84" w:rsidRDefault="00A25A9D" w:rsidP="00A25A9D">
                        <w:pPr>
                          <w:rPr>
                            <w:rFonts w:ascii="Century Gothic" w:hAnsi="Century Gothic"/>
                            <w:b/>
                            <w:bCs/>
                          </w:rPr>
                        </w:pPr>
                        <w:r w:rsidRPr="00184D84">
                          <w:rPr>
                            <w:rFonts w:ascii="Century Gothic" w:hAnsi="Century Gothic"/>
                            <w:b/>
                            <w:bCs/>
                          </w:rPr>
                          <w:t>NPIs for pandemics</w:t>
                        </w:r>
                      </w:p>
                      <w:p w:rsidR="00A25A9D" w:rsidRPr="00184D84" w:rsidRDefault="00A25A9D" w:rsidP="00A25A9D">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Social distancing</w:t>
                        </w:r>
                      </w:p>
                      <w:p w:rsidR="00A25A9D" w:rsidRPr="00184D84" w:rsidRDefault="00A25A9D" w:rsidP="00A25A9D">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Restrictions on movement and travel advisories or warnings</w:t>
                        </w:r>
                      </w:p>
                      <w:p w:rsidR="00A25A9D" w:rsidRPr="00184D84" w:rsidRDefault="00A25A9D" w:rsidP="00A25A9D">
                        <w:pPr>
                          <w:pStyle w:val="ListParagraph"/>
                          <w:numPr>
                            <w:ilvl w:val="0"/>
                            <w:numId w:val="27"/>
                          </w:numPr>
                          <w:spacing w:after="60"/>
                          <w:ind w:left="180" w:hanging="180"/>
                          <w:contextualSpacing w:val="0"/>
                          <w:rPr>
                            <w:rFonts w:ascii="Century Gothic" w:hAnsi="Century Gothic"/>
                          </w:rPr>
                        </w:pPr>
                        <w:r w:rsidRPr="00184D84">
                          <w:rPr>
                            <w:rFonts w:ascii="Century Gothic" w:hAnsi="Century Gothic"/>
                          </w:rPr>
                          <w:t>Mass gathering and event cancelations</w:t>
                        </w:r>
                      </w:p>
                      <w:p w:rsidR="00A25A9D" w:rsidRDefault="00A25A9D" w:rsidP="00A25A9D">
                        <w:pPr>
                          <w:pStyle w:val="ListParagraph"/>
                          <w:numPr>
                            <w:ilvl w:val="0"/>
                            <w:numId w:val="27"/>
                          </w:numPr>
                          <w:spacing w:after="0"/>
                          <w:ind w:left="180" w:hanging="180"/>
                          <w:rPr>
                            <w:rFonts w:ascii="Century Gothic" w:hAnsi="Century Gothic"/>
                          </w:rPr>
                        </w:pPr>
                        <w:r w:rsidRPr="00184D84">
                          <w:rPr>
                            <w:rFonts w:ascii="Century Gothic" w:hAnsi="Century Gothic"/>
                          </w:rPr>
                          <w:t>Schools</w:t>
                        </w:r>
                      </w:p>
                      <w:p w:rsidR="00A25A9D" w:rsidRDefault="00A25A9D" w:rsidP="00A25A9D">
                        <w:pPr>
                          <w:pStyle w:val="ListParagraph"/>
                          <w:numPr>
                            <w:ilvl w:val="1"/>
                            <w:numId w:val="27"/>
                          </w:numPr>
                          <w:spacing w:after="0"/>
                          <w:ind w:left="540" w:hanging="180"/>
                          <w:rPr>
                            <w:rFonts w:ascii="Century Gothic" w:hAnsi="Century Gothic"/>
                          </w:rPr>
                        </w:pPr>
                        <w:r w:rsidRPr="00184D84">
                          <w:rPr>
                            <w:rFonts w:ascii="Century Gothic" w:hAnsi="Century Gothic"/>
                          </w:rPr>
                          <w:t>Closures</w:t>
                        </w:r>
                      </w:p>
                      <w:p w:rsidR="00A25A9D" w:rsidRPr="00184D84" w:rsidRDefault="00A25A9D" w:rsidP="00A25A9D">
                        <w:pPr>
                          <w:pStyle w:val="ListParagraph"/>
                          <w:numPr>
                            <w:ilvl w:val="1"/>
                            <w:numId w:val="27"/>
                          </w:numPr>
                          <w:spacing w:after="60"/>
                          <w:ind w:left="547" w:hanging="187"/>
                          <w:contextualSpacing w:val="0"/>
                          <w:rPr>
                            <w:rFonts w:ascii="Century Gothic" w:hAnsi="Century Gothic"/>
                          </w:rPr>
                        </w:pPr>
                        <w:r w:rsidRPr="00184D84">
                          <w:rPr>
                            <w:rFonts w:ascii="Century Gothic" w:hAnsi="Century Gothic"/>
                          </w:rPr>
                          <w:t xml:space="preserve">Distance learning </w:t>
                        </w:r>
                      </w:p>
                      <w:p w:rsidR="00A25A9D" w:rsidRDefault="00A25A9D" w:rsidP="00A25A9D">
                        <w:pPr>
                          <w:pStyle w:val="ListParagraph"/>
                          <w:numPr>
                            <w:ilvl w:val="0"/>
                            <w:numId w:val="28"/>
                          </w:numPr>
                          <w:spacing w:after="0"/>
                          <w:ind w:left="180" w:hanging="180"/>
                          <w:rPr>
                            <w:rFonts w:ascii="Century Gothic" w:hAnsi="Century Gothic"/>
                          </w:rPr>
                        </w:pPr>
                        <w:r w:rsidRPr="00184D84">
                          <w:rPr>
                            <w:rFonts w:ascii="Century Gothic" w:hAnsi="Century Gothic"/>
                          </w:rPr>
                          <w:t>Businesses</w:t>
                        </w:r>
                      </w:p>
                      <w:p w:rsidR="00A25A9D" w:rsidRDefault="00A25A9D" w:rsidP="00A25A9D">
                        <w:pPr>
                          <w:pStyle w:val="ListParagraph"/>
                          <w:numPr>
                            <w:ilvl w:val="1"/>
                            <w:numId w:val="28"/>
                          </w:numPr>
                          <w:spacing w:after="0"/>
                          <w:ind w:left="540" w:hanging="180"/>
                          <w:rPr>
                            <w:rFonts w:ascii="Century Gothic" w:hAnsi="Century Gothic"/>
                          </w:rPr>
                        </w:pPr>
                        <w:r w:rsidRPr="00184D84">
                          <w:rPr>
                            <w:rFonts w:ascii="Century Gothic" w:hAnsi="Century Gothic"/>
                          </w:rPr>
                          <w:t>Telecommuting</w:t>
                        </w:r>
                      </w:p>
                      <w:p w:rsidR="00A25A9D" w:rsidRPr="00184D84" w:rsidRDefault="00A25A9D" w:rsidP="00A25A9D">
                        <w:pPr>
                          <w:pStyle w:val="ListParagraph"/>
                          <w:numPr>
                            <w:ilvl w:val="1"/>
                            <w:numId w:val="28"/>
                          </w:numPr>
                          <w:spacing w:after="0"/>
                          <w:ind w:left="540" w:hanging="180"/>
                          <w:rPr>
                            <w:rFonts w:ascii="Century Gothic" w:hAnsi="Century Gothic"/>
                          </w:rPr>
                        </w:pPr>
                        <w:r w:rsidRPr="00184D84">
                          <w:rPr>
                            <w:rFonts w:ascii="Century Gothic" w:hAnsi="Century Gothic"/>
                          </w:rPr>
                          <w:t>Service reduction</w:t>
                        </w:r>
                      </w:p>
                    </w:txbxContent>
                  </v:textbox>
                </v:shape>
                <w10:wrap type="through" anchorx="margin" anchory="page"/>
                <w10:anchorlock/>
              </v:group>
            </w:pict>
          </mc:Fallback>
        </mc:AlternateContent>
      </w:r>
    </w:p>
    <w:p w:rsidR="00C00198" w:rsidRPr="004039EC" w:rsidRDefault="000C1C1A" w:rsidP="00F2646B">
      <w:pPr>
        <w:spacing w:after="240"/>
        <w:ind w:left="720" w:right="792"/>
        <w:jc w:val="center"/>
        <w:rPr>
          <w:rFonts w:ascii="Century Gothic" w:hAnsi="Century Gothic" w:cstheme="minorHAnsi"/>
          <w:i/>
          <w:iCs/>
          <w:color w:val="C00000"/>
          <w:sz w:val="24"/>
          <w:szCs w:val="24"/>
        </w:rPr>
      </w:pPr>
      <w:r w:rsidRPr="004039EC">
        <w:rPr>
          <w:rFonts w:ascii="Century Gothic" w:hAnsi="Century Gothic" w:cstheme="minorHAnsi"/>
          <w:i/>
          <w:iCs/>
          <w:color w:val="C00000"/>
          <w:sz w:val="24"/>
          <w:szCs w:val="24"/>
        </w:rPr>
        <w:lastRenderedPageBreak/>
        <w:t>Any of these strategies may be implemented pre-emptively as cautionary mitigations if warranted under a public health emergency.</w:t>
      </w:r>
    </w:p>
    <w:p w:rsidR="00332F11" w:rsidRDefault="006F31D8" w:rsidP="005278E7">
      <w:pPr>
        <w:spacing w:after="0"/>
        <w:rPr>
          <w:rFonts w:cstheme="minorHAnsi"/>
          <w:sz w:val="24"/>
          <w:szCs w:val="24"/>
        </w:rPr>
      </w:pPr>
      <w:r>
        <w:rPr>
          <w:rFonts w:cstheme="minorHAnsi"/>
          <w:sz w:val="24"/>
          <w:szCs w:val="24"/>
        </w:rPr>
        <w:t>The following table lists factors for implementing community mitigation interventions and the related activities for each. Planners should carefully consider these elements with the goals and principals listed early in this guide in building their strategic plan.</w:t>
      </w:r>
    </w:p>
    <w:p w:rsidR="00F341C1" w:rsidRDefault="00F341C1" w:rsidP="005278E7">
      <w:pPr>
        <w:spacing w:after="0"/>
        <w:rPr>
          <w:rFonts w:cstheme="minorHAnsi"/>
          <w:sz w:val="24"/>
          <w:szCs w:val="24"/>
        </w:rPr>
      </w:pPr>
    </w:p>
    <w:p w:rsidR="00F341C1" w:rsidRDefault="00F341C1" w:rsidP="005278E7">
      <w:pPr>
        <w:spacing w:after="0"/>
        <w:rPr>
          <w:rFonts w:cstheme="minorHAnsi"/>
          <w:sz w:val="24"/>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right w:w="115" w:type="dxa"/>
        </w:tblCellMar>
        <w:tblLook w:val="0000" w:firstRow="0" w:lastRow="0" w:firstColumn="0" w:lastColumn="0" w:noHBand="0" w:noVBand="0"/>
      </w:tblPr>
      <w:tblGrid>
        <w:gridCol w:w="2970"/>
        <w:gridCol w:w="6840"/>
      </w:tblGrid>
      <w:tr w:rsidR="00093735" w:rsidRPr="00011048" w:rsidTr="00093735">
        <w:trPr>
          <w:trHeight w:val="503"/>
        </w:trPr>
        <w:tc>
          <w:tcPr>
            <w:tcW w:w="2970" w:type="dxa"/>
            <w:shd w:val="clear" w:color="auto" w:fill="C00000"/>
            <w:vAlign w:val="center"/>
          </w:tcPr>
          <w:p w:rsidR="00093735" w:rsidRPr="000D6690" w:rsidRDefault="00093735" w:rsidP="00972EDF">
            <w:pPr>
              <w:pStyle w:val="Pa41"/>
              <w:spacing w:line="240" w:lineRule="auto"/>
              <w:ind w:left="-5"/>
              <w:rPr>
                <w:rFonts w:ascii="Century Gothic" w:hAnsi="Century Gothic" w:cs="Myriad Pro Light"/>
                <w:b/>
                <w:bCs/>
                <w:color w:val="FFFFFF" w:themeColor="background1"/>
              </w:rPr>
            </w:pPr>
            <w:r w:rsidRPr="000D6690">
              <w:rPr>
                <w:rFonts w:ascii="Century Gothic" w:hAnsi="Century Gothic" w:cs="Myriad Pro Light"/>
                <w:b/>
                <w:bCs/>
                <w:color w:val="FFFFFF" w:themeColor="background1"/>
              </w:rPr>
              <w:t xml:space="preserve">Implementation factors </w:t>
            </w:r>
          </w:p>
        </w:tc>
        <w:tc>
          <w:tcPr>
            <w:tcW w:w="6840" w:type="dxa"/>
            <w:shd w:val="clear" w:color="auto" w:fill="C00000"/>
            <w:vAlign w:val="center"/>
          </w:tcPr>
          <w:p w:rsidR="00093735" w:rsidRPr="000D6690" w:rsidRDefault="00F341C1" w:rsidP="00972EDF">
            <w:pPr>
              <w:pStyle w:val="Pa42"/>
              <w:spacing w:after="60" w:line="240" w:lineRule="auto"/>
              <w:rPr>
                <w:rFonts w:ascii="Century Gothic" w:hAnsi="Century Gothic" w:cs="Myriad Pro Light"/>
                <w:b/>
                <w:bCs/>
                <w:color w:val="FFFFFF" w:themeColor="background1"/>
              </w:rPr>
            </w:pPr>
            <w:r>
              <w:rPr>
                <w:noProof/>
              </w:rPr>
              <mc:AlternateContent>
                <mc:Choice Requires="wps">
                  <w:drawing>
                    <wp:anchor distT="0" distB="0" distL="114300" distR="114300" simplePos="0" relativeHeight="251683840" behindDoc="0" locked="0" layoutInCell="1" allowOverlap="1" wp14:anchorId="0EACD029" wp14:editId="16BA61A1">
                      <wp:simplePos x="0" y="0"/>
                      <wp:positionH relativeFrom="margin">
                        <wp:posOffset>-1938655</wp:posOffset>
                      </wp:positionH>
                      <wp:positionV relativeFrom="paragraph">
                        <wp:posOffset>-447675</wp:posOffset>
                      </wp:positionV>
                      <wp:extent cx="6202045" cy="344805"/>
                      <wp:effectExtent l="0" t="0" r="8255" b="0"/>
                      <wp:wrapNone/>
                      <wp:docPr id="28" name="Text Box 28"/>
                      <wp:cNvGraphicFramePr/>
                      <a:graphic xmlns:a="http://schemas.openxmlformats.org/drawingml/2006/main">
                        <a:graphicData uri="http://schemas.microsoft.com/office/word/2010/wordprocessingShape">
                          <wps:wsp>
                            <wps:cNvSpPr txBox="1"/>
                            <wps:spPr>
                              <a:xfrm>
                                <a:off x="0" y="0"/>
                                <a:ext cx="6202045" cy="344805"/>
                              </a:xfrm>
                              <a:prstGeom prst="rect">
                                <a:avLst/>
                              </a:prstGeom>
                              <a:noFill/>
                              <a:ln w="6350">
                                <a:noFill/>
                              </a:ln>
                            </wps:spPr>
                            <wps:txbx>
                              <w:txbxContent>
                                <w:p w:rsidR="000D34DB" w:rsidRDefault="000D34DB" w:rsidP="00093735">
                                  <w:r w:rsidRPr="00042066">
                                    <w:rPr>
                                      <w:rFonts w:cstheme="minorHAnsi"/>
                                      <w:color w:val="221E1F"/>
                                      <w:sz w:val="18"/>
                                      <w:szCs w:val="18"/>
                                    </w:rPr>
                                    <w:t xml:space="preserve">TABLE </w:t>
                                  </w:r>
                                  <w:r>
                                    <w:rPr>
                                      <w:rFonts w:cstheme="minorHAnsi"/>
                                      <w:color w:val="221E1F"/>
                                      <w:sz w:val="18"/>
                                      <w:szCs w:val="18"/>
                                    </w:rPr>
                                    <w:t>1</w:t>
                                  </w:r>
                                  <w:r w:rsidRPr="00042066">
                                    <w:rPr>
                                      <w:rFonts w:cstheme="minorHAnsi"/>
                                      <w:color w:val="221E1F"/>
                                      <w:sz w:val="18"/>
                                      <w:szCs w:val="18"/>
                                    </w:rPr>
                                    <w:t xml:space="preserve">. Factors to consider before implementing nonpharmaceutical interventions during an influenza pandemic (Adapted from </w:t>
                                  </w:r>
                                  <w:r w:rsidRPr="00042066">
                                    <w:rPr>
                                      <w:rFonts w:eastAsia="MyriadPro-Regular" w:cstheme="minorHAnsi"/>
                                      <w:sz w:val="18"/>
                                      <w:szCs w:val="18"/>
                                    </w:rPr>
                                    <w:t>MMWR / April 21, 2017 / Vol. 66 / No. 1</w:t>
                                  </w:r>
                                  <w:r>
                                    <w:rPr>
                                      <w:rFonts w:eastAsia="MyriadPro-Regular" w:cstheme="minorHAnsi"/>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CD029" id="Text Box 28" o:spid="_x0000_s1051" type="#_x0000_t202" style="position:absolute;margin-left:-152.65pt;margin-top:-35.25pt;width:488.35pt;height:27.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" filled="f" stroked="f" strokeweight=".5pt">
                      <v:textbox inset="0,0,0,0">
                        <w:txbxContent>
                          <w:p w:rsidR="000D34DB" w:rsidRDefault="000D34DB" w:rsidP="00093735">
                            <w:r w:rsidRPr="00042066">
                              <w:rPr>
                                <w:rFonts w:cstheme="minorHAnsi"/>
                                <w:color w:val="221E1F"/>
                                <w:sz w:val="18"/>
                                <w:szCs w:val="18"/>
                              </w:rPr>
                              <w:t xml:space="preserve">TABLE </w:t>
                            </w:r>
                            <w:r>
                              <w:rPr>
                                <w:rFonts w:cstheme="minorHAnsi"/>
                                <w:color w:val="221E1F"/>
                                <w:sz w:val="18"/>
                                <w:szCs w:val="18"/>
                              </w:rPr>
                              <w:t>1</w:t>
                            </w:r>
                            <w:r w:rsidRPr="00042066">
                              <w:rPr>
                                <w:rFonts w:cstheme="minorHAnsi"/>
                                <w:color w:val="221E1F"/>
                                <w:sz w:val="18"/>
                                <w:szCs w:val="18"/>
                              </w:rPr>
                              <w:t xml:space="preserve">. Factors to consider before implementing nonpharmaceutical interventions during an influenza pandemic (Adapted from </w:t>
                            </w:r>
                            <w:r w:rsidRPr="00042066">
                              <w:rPr>
                                <w:rFonts w:eastAsia="MyriadPro-Regular" w:cstheme="minorHAnsi"/>
                                <w:sz w:val="18"/>
                                <w:szCs w:val="18"/>
                              </w:rPr>
                              <w:t>MMWR / April 21, 2017 / Vol. 66 / No. 1</w:t>
                            </w:r>
                            <w:r>
                              <w:rPr>
                                <w:rFonts w:eastAsia="MyriadPro-Regular" w:cstheme="minorHAnsi"/>
                                <w:sz w:val="18"/>
                                <w:szCs w:val="18"/>
                              </w:rPr>
                              <w:t>)</w:t>
                            </w:r>
                          </w:p>
                        </w:txbxContent>
                      </v:textbox>
                      <w10:wrap anchorx="margin"/>
                    </v:shape>
                  </w:pict>
                </mc:Fallback>
              </mc:AlternateContent>
            </w:r>
            <w:r w:rsidR="00093735" w:rsidRPr="000D6690">
              <w:rPr>
                <w:rFonts w:ascii="Century Gothic" w:hAnsi="Century Gothic" w:cs="Myriad Pro Light"/>
                <w:b/>
                <w:bCs/>
                <w:color w:val="FFFFFF" w:themeColor="background1"/>
              </w:rPr>
              <w:t xml:space="preserve">Implementation Activities </w:t>
            </w:r>
          </w:p>
        </w:tc>
      </w:tr>
      <w:tr w:rsidR="00093735" w:rsidRPr="001D2876" w:rsidTr="006B059C">
        <w:trPr>
          <w:trHeight w:val="1304"/>
        </w:trPr>
        <w:tc>
          <w:tcPr>
            <w:tcW w:w="2970" w:type="dxa"/>
            <w:shd w:val="clear" w:color="auto" w:fill="C00000"/>
            <w:vAlign w:val="center"/>
          </w:tcPr>
          <w:p w:rsidR="00093735" w:rsidRPr="00011048" w:rsidRDefault="00093735" w:rsidP="00972EDF">
            <w:pPr>
              <w:pStyle w:val="Pa41"/>
              <w:ind w:left="-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t xml:space="preserve">Ethical considerations </w:t>
            </w:r>
          </w:p>
        </w:tc>
        <w:tc>
          <w:tcPr>
            <w:tcW w:w="6840" w:type="dxa"/>
            <w:shd w:val="clear" w:color="auto" w:fill="FFFADC"/>
            <w:vAlign w:val="center"/>
          </w:tcPr>
          <w:p w:rsidR="00093735" w:rsidRPr="001D2876" w:rsidRDefault="00093735" w:rsidP="004B2757">
            <w:pPr>
              <w:pStyle w:val="Default"/>
              <w:numPr>
                <w:ilvl w:val="0"/>
                <w:numId w:val="14"/>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Promoting public input into NPI planning </w:t>
            </w:r>
          </w:p>
          <w:p w:rsidR="00093735" w:rsidRPr="001D2876" w:rsidRDefault="00093735" w:rsidP="004B2757">
            <w:pPr>
              <w:pStyle w:val="Default"/>
              <w:numPr>
                <w:ilvl w:val="0"/>
                <w:numId w:val="14"/>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Ensuring that NPIs benefit all groups within a community </w:t>
            </w:r>
          </w:p>
          <w:p w:rsidR="00093735" w:rsidRPr="0014726E" w:rsidRDefault="00093735" w:rsidP="004B2757">
            <w:pPr>
              <w:pStyle w:val="Default"/>
              <w:numPr>
                <w:ilvl w:val="0"/>
                <w:numId w:val="14"/>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Carefully considering and justifying any restrictions on individual freedom needed to implement NPIs (e.g., voluntary home quarantine of exposed household members) </w:t>
            </w:r>
          </w:p>
        </w:tc>
      </w:tr>
      <w:tr w:rsidR="00093735" w:rsidRPr="001D2876" w:rsidTr="006B059C">
        <w:trPr>
          <w:trHeight w:val="906"/>
        </w:trPr>
        <w:tc>
          <w:tcPr>
            <w:tcW w:w="2970" w:type="dxa"/>
            <w:shd w:val="clear" w:color="auto" w:fill="C00000"/>
            <w:vAlign w:val="center"/>
          </w:tcPr>
          <w:p w:rsidR="00093735" w:rsidRPr="00011048" w:rsidRDefault="00093735" w:rsidP="00972EDF">
            <w:pPr>
              <w:pStyle w:val="Pa43"/>
              <w:ind w:left="-5" w:firstLine="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t xml:space="preserve">Feasibility of NPI implementation </w:t>
            </w:r>
          </w:p>
        </w:tc>
        <w:tc>
          <w:tcPr>
            <w:tcW w:w="6840" w:type="dxa"/>
            <w:shd w:val="clear" w:color="auto" w:fill="FFFADC"/>
            <w:vAlign w:val="center"/>
          </w:tcPr>
          <w:p w:rsidR="00093735" w:rsidRPr="001D2876" w:rsidRDefault="00093735" w:rsidP="004B2757">
            <w:pPr>
              <w:pStyle w:val="Default"/>
              <w:numPr>
                <w:ilvl w:val="0"/>
                <w:numId w:val="14"/>
              </w:numPr>
              <w:spacing w:after="60"/>
              <w:ind w:left="155" w:hanging="155"/>
              <w:rPr>
                <w:rFonts w:ascii="Century Gothic" w:hAnsi="Century Gothic"/>
                <w:color w:val="221E1F"/>
                <w:sz w:val="18"/>
                <w:szCs w:val="18"/>
              </w:rPr>
            </w:pPr>
            <w:r w:rsidRPr="001D2876">
              <w:rPr>
                <w:rFonts w:ascii="Century Gothic" w:hAnsi="Century Gothic"/>
                <w:color w:val="221E1F"/>
                <w:sz w:val="18"/>
                <w:szCs w:val="18"/>
              </w:rPr>
              <w:t xml:space="preserve">Identifying practical obstacles to NPI implementation and considering ways to overcome them. Examples include the following: Educational issues (e.g., missed educational opportunities or loss of free or subsidized school meals because of school dismissals) </w:t>
            </w:r>
          </w:p>
          <w:p w:rsidR="00093735" w:rsidRPr="001D2876" w:rsidRDefault="00093735" w:rsidP="004B2757">
            <w:pPr>
              <w:pStyle w:val="Default"/>
              <w:numPr>
                <w:ilvl w:val="0"/>
                <w:numId w:val="14"/>
              </w:numPr>
              <w:spacing w:after="60"/>
              <w:ind w:left="155" w:hanging="155"/>
              <w:rPr>
                <w:rFonts w:ascii="Century Gothic" w:hAnsi="Century Gothic"/>
                <w:color w:val="221E1F"/>
                <w:sz w:val="18"/>
                <w:szCs w:val="18"/>
              </w:rPr>
            </w:pPr>
            <w:r w:rsidRPr="001D2876">
              <w:rPr>
                <w:rFonts w:ascii="Century Gothic" w:hAnsi="Century Gothic"/>
                <w:color w:val="221E1F"/>
                <w:sz w:val="18"/>
                <w:szCs w:val="18"/>
              </w:rPr>
              <w:t xml:space="preserve">Financial issues (e.g., workers who cannot afford to stay home when they are ill or to care for an ill family member because they do not have paid sick leave) </w:t>
            </w:r>
          </w:p>
          <w:p w:rsidR="00093735" w:rsidRPr="001D2876" w:rsidRDefault="00093735" w:rsidP="004B2757">
            <w:pPr>
              <w:pStyle w:val="Default"/>
              <w:numPr>
                <w:ilvl w:val="0"/>
                <w:numId w:val="14"/>
              </w:numPr>
              <w:spacing w:after="60"/>
              <w:ind w:left="155" w:hanging="155"/>
              <w:rPr>
                <w:rFonts w:ascii="Century Gothic" w:hAnsi="Century Gothic"/>
                <w:color w:val="221E1F"/>
                <w:sz w:val="18"/>
                <w:szCs w:val="18"/>
              </w:rPr>
            </w:pPr>
            <w:r w:rsidRPr="001D2876">
              <w:rPr>
                <w:rFonts w:ascii="Century Gothic" w:hAnsi="Century Gothic"/>
                <w:color w:val="221E1F"/>
                <w:sz w:val="18"/>
                <w:szCs w:val="18"/>
              </w:rPr>
              <w:t xml:space="preserve">Legal issues (e.g., local jurisdictions that do not have the legal authority to close schools or cancel mass gatherings for public health reasons) </w:t>
            </w:r>
          </w:p>
          <w:p w:rsidR="00093735" w:rsidRPr="0014726E" w:rsidRDefault="00093735" w:rsidP="004B2757">
            <w:pPr>
              <w:pStyle w:val="Default"/>
              <w:numPr>
                <w:ilvl w:val="0"/>
                <w:numId w:val="14"/>
              </w:numPr>
              <w:spacing w:after="60"/>
              <w:ind w:left="155" w:hanging="155"/>
              <w:rPr>
                <w:rFonts w:ascii="Century Gothic" w:hAnsi="Century Gothic"/>
                <w:color w:val="221E1F"/>
                <w:sz w:val="18"/>
                <w:szCs w:val="18"/>
              </w:rPr>
            </w:pPr>
            <w:r w:rsidRPr="001D2876">
              <w:rPr>
                <w:rFonts w:ascii="Century Gothic" w:hAnsi="Century Gothic"/>
                <w:color w:val="221E1F"/>
                <w:sz w:val="18"/>
                <w:szCs w:val="18"/>
              </w:rPr>
              <w:t xml:space="preserve">Workplace issues (e.g., access to clean water, soap, or hand sanitizer and flexible workplace policies or arrangements) </w:t>
            </w:r>
          </w:p>
        </w:tc>
      </w:tr>
      <w:tr w:rsidR="00093735" w:rsidRPr="001D2876" w:rsidTr="006B059C">
        <w:trPr>
          <w:trHeight w:val="464"/>
        </w:trPr>
        <w:tc>
          <w:tcPr>
            <w:tcW w:w="2970" w:type="dxa"/>
            <w:shd w:val="clear" w:color="auto" w:fill="C00000"/>
            <w:vAlign w:val="center"/>
          </w:tcPr>
          <w:p w:rsidR="00093735" w:rsidRPr="00011048" w:rsidRDefault="00093735" w:rsidP="00972EDF">
            <w:pPr>
              <w:pStyle w:val="Pa43"/>
              <w:ind w:left="-5" w:firstLine="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t xml:space="preserve">Activation triggers, layering, and duration of NPIs </w:t>
            </w:r>
          </w:p>
        </w:tc>
        <w:tc>
          <w:tcPr>
            <w:tcW w:w="6840" w:type="dxa"/>
            <w:shd w:val="clear" w:color="auto" w:fill="FFFADC"/>
            <w:vAlign w:val="center"/>
          </w:tcPr>
          <w:p w:rsidR="00093735" w:rsidRPr="001D2876" w:rsidRDefault="00093735" w:rsidP="004B2757">
            <w:pPr>
              <w:pStyle w:val="Default"/>
              <w:numPr>
                <w:ilvl w:val="0"/>
                <w:numId w:val="15"/>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Maximizing the effectiveness of NPIs by taking the following actions: Identifying activation triggers to ensure early implementation of NPIs before explosive growth of the pandemic </w:t>
            </w:r>
          </w:p>
          <w:p w:rsidR="00093735" w:rsidRPr="001D2876" w:rsidRDefault="00093735" w:rsidP="004B2757">
            <w:pPr>
              <w:pStyle w:val="Default"/>
              <w:numPr>
                <w:ilvl w:val="0"/>
                <w:numId w:val="15"/>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Planning for simultaneous use of multiple NPIs because each NPI is only partially effective </w:t>
            </w:r>
          </w:p>
          <w:p w:rsidR="00093735" w:rsidRPr="0014726E" w:rsidRDefault="00093735" w:rsidP="004B2757">
            <w:pPr>
              <w:pStyle w:val="Default"/>
              <w:numPr>
                <w:ilvl w:val="0"/>
                <w:numId w:val="15"/>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Planning for long-term duration of school dismissals and social distancing measures </w:t>
            </w:r>
          </w:p>
        </w:tc>
      </w:tr>
      <w:tr w:rsidR="00093735" w:rsidRPr="001D2876" w:rsidTr="00A31EA7">
        <w:trPr>
          <w:trHeight w:val="728"/>
        </w:trPr>
        <w:tc>
          <w:tcPr>
            <w:tcW w:w="2970" w:type="dxa"/>
            <w:shd w:val="clear" w:color="auto" w:fill="C00000"/>
            <w:vAlign w:val="center"/>
          </w:tcPr>
          <w:p w:rsidR="00093735" w:rsidRPr="00011048" w:rsidRDefault="00093735" w:rsidP="00972EDF">
            <w:pPr>
              <w:pStyle w:val="Pa43"/>
              <w:ind w:left="-5" w:firstLine="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t xml:space="preserve">Selecting NPIs for groups at risk for severe influenza complications and for those with limited access to care and services </w:t>
            </w:r>
          </w:p>
        </w:tc>
        <w:tc>
          <w:tcPr>
            <w:tcW w:w="6840" w:type="dxa"/>
            <w:shd w:val="clear" w:color="auto" w:fill="FFFADC"/>
            <w:vAlign w:val="center"/>
          </w:tcPr>
          <w:p w:rsidR="00093735" w:rsidRPr="001D2876" w:rsidRDefault="00093735" w:rsidP="004B2757">
            <w:pPr>
              <w:pStyle w:val="Default"/>
              <w:numPr>
                <w:ilvl w:val="0"/>
                <w:numId w:val="16"/>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Identifying strategies for implementing NPIs among groups at high risk for severe influenza-related complications, including the following: Pregnant women </w:t>
            </w:r>
          </w:p>
          <w:p w:rsidR="00093735" w:rsidRPr="001D2876" w:rsidRDefault="00093735" w:rsidP="004B2757">
            <w:pPr>
              <w:pStyle w:val="Default"/>
              <w:numPr>
                <w:ilvl w:val="0"/>
                <w:numId w:val="16"/>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Persons aged &lt;5 y</w:t>
            </w:r>
            <w:r>
              <w:rPr>
                <w:rFonts w:ascii="Century Gothic" w:hAnsi="Century Gothic"/>
                <w:color w:val="221E1F"/>
                <w:sz w:val="18"/>
                <w:szCs w:val="18"/>
              </w:rPr>
              <w:t>ea</w:t>
            </w:r>
            <w:r w:rsidRPr="001D2876">
              <w:rPr>
                <w:rFonts w:ascii="Century Gothic" w:hAnsi="Century Gothic"/>
                <w:color w:val="221E1F"/>
                <w:sz w:val="18"/>
                <w:szCs w:val="18"/>
              </w:rPr>
              <w:t>rs and ≥65 y</w:t>
            </w:r>
            <w:r>
              <w:rPr>
                <w:rFonts w:ascii="Century Gothic" w:hAnsi="Century Gothic"/>
                <w:color w:val="221E1F"/>
                <w:sz w:val="18"/>
                <w:szCs w:val="18"/>
              </w:rPr>
              <w:t>ea</w:t>
            </w:r>
            <w:r w:rsidRPr="001D2876">
              <w:rPr>
                <w:rFonts w:ascii="Century Gothic" w:hAnsi="Century Gothic"/>
                <w:color w:val="221E1F"/>
                <w:sz w:val="18"/>
                <w:szCs w:val="18"/>
              </w:rPr>
              <w:t xml:space="preserve">rs </w:t>
            </w:r>
          </w:p>
          <w:p w:rsidR="00093735" w:rsidRPr="001D2876" w:rsidRDefault="00093735" w:rsidP="004B2757">
            <w:pPr>
              <w:pStyle w:val="Default"/>
              <w:numPr>
                <w:ilvl w:val="0"/>
                <w:numId w:val="16"/>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Persons with underlying chronic diseases </w:t>
            </w:r>
          </w:p>
          <w:p w:rsidR="00093735" w:rsidRPr="0014726E" w:rsidRDefault="00093735" w:rsidP="004B2757">
            <w:pPr>
              <w:pStyle w:val="Default"/>
              <w:numPr>
                <w:ilvl w:val="0"/>
                <w:numId w:val="16"/>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Persons in institutions </w:t>
            </w:r>
          </w:p>
          <w:p w:rsidR="00093735" w:rsidRPr="001D2876" w:rsidRDefault="00093735" w:rsidP="004B2757">
            <w:pPr>
              <w:pStyle w:val="Default"/>
              <w:numPr>
                <w:ilvl w:val="0"/>
                <w:numId w:val="16"/>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Identifying strategies for implementing NPIs among groups who might experience barriers to or difficulties with accessing or receiving medical care and services, including the following: Persons who are culturally, geographically, or socially isolated or economically disadvantaged </w:t>
            </w:r>
          </w:p>
          <w:p w:rsidR="00093735" w:rsidRPr="001D2876" w:rsidRDefault="00093735" w:rsidP="004B2757">
            <w:pPr>
              <w:pStyle w:val="Default"/>
              <w:numPr>
                <w:ilvl w:val="0"/>
                <w:numId w:val="16"/>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Persons with physical disabilities, limitations, or impairments </w:t>
            </w:r>
          </w:p>
          <w:p w:rsidR="00093735" w:rsidRPr="001D2876" w:rsidRDefault="00093735" w:rsidP="00A31EA7">
            <w:pPr>
              <w:pStyle w:val="Default"/>
              <w:numPr>
                <w:ilvl w:val="0"/>
                <w:numId w:val="16"/>
              </w:numPr>
              <w:ind w:left="155" w:hanging="180"/>
              <w:rPr>
                <w:rFonts w:ascii="Century Gothic" w:hAnsi="Century Gothic"/>
                <w:color w:val="221E1F"/>
                <w:sz w:val="18"/>
                <w:szCs w:val="18"/>
              </w:rPr>
            </w:pPr>
            <w:r w:rsidRPr="001D2876">
              <w:rPr>
                <w:rFonts w:ascii="Century Gothic" w:hAnsi="Century Gothic"/>
                <w:color w:val="221E1F"/>
                <w:sz w:val="18"/>
                <w:szCs w:val="18"/>
              </w:rPr>
              <w:t xml:space="preserve">Persons with low incomes, single-parent families, and residents of public housing </w:t>
            </w:r>
          </w:p>
          <w:p w:rsidR="00093735" w:rsidRPr="0014726E" w:rsidRDefault="00093735" w:rsidP="00A31EA7">
            <w:pPr>
              <w:pStyle w:val="Default"/>
              <w:numPr>
                <w:ilvl w:val="0"/>
                <w:numId w:val="16"/>
              </w:numPr>
              <w:ind w:left="155" w:hanging="180"/>
              <w:rPr>
                <w:rFonts w:ascii="Century Gothic" w:hAnsi="Century Gothic"/>
                <w:color w:val="221E1F"/>
                <w:sz w:val="18"/>
                <w:szCs w:val="18"/>
              </w:rPr>
            </w:pPr>
            <w:r w:rsidRPr="001D2876">
              <w:rPr>
                <w:rFonts w:ascii="Century Gothic" w:hAnsi="Century Gothic"/>
                <w:color w:val="221E1F"/>
                <w:sz w:val="18"/>
                <w:szCs w:val="18"/>
              </w:rPr>
              <w:t xml:space="preserve">Persons who live in medically underserved communities </w:t>
            </w:r>
          </w:p>
        </w:tc>
      </w:tr>
      <w:tr w:rsidR="00093735" w:rsidRPr="001D2876" w:rsidTr="006B059C">
        <w:trPr>
          <w:trHeight w:val="1086"/>
        </w:trPr>
        <w:tc>
          <w:tcPr>
            <w:tcW w:w="2970" w:type="dxa"/>
            <w:shd w:val="clear" w:color="auto" w:fill="C00000"/>
            <w:vAlign w:val="center"/>
          </w:tcPr>
          <w:p w:rsidR="00093735" w:rsidRPr="00011048" w:rsidRDefault="00093735" w:rsidP="00972EDF">
            <w:pPr>
              <w:pStyle w:val="Pa41"/>
              <w:ind w:left="-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lastRenderedPageBreak/>
              <w:t xml:space="preserve">Public acceptance of NPIs </w:t>
            </w:r>
          </w:p>
        </w:tc>
        <w:tc>
          <w:tcPr>
            <w:tcW w:w="6840" w:type="dxa"/>
            <w:shd w:val="clear" w:color="auto" w:fill="FFFADC"/>
            <w:vAlign w:val="center"/>
          </w:tcPr>
          <w:p w:rsidR="00093735" w:rsidRPr="001D2876" w:rsidRDefault="00093735" w:rsidP="004B2757">
            <w:pPr>
              <w:pStyle w:val="Default"/>
              <w:numPr>
                <w:ilvl w:val="0"/>
                <w:numId w:val="17"/>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Promoting public understanding that individual action is essential for effective implementation of NPIs in every pandemic scenario. In many scenarios, both personal and community NPIs might be recommended. NPI recommendations might change as new knowledge is gained. </w:t>
            </w:r>
          </w:p>
          <w:p w:rsidR="00093735" w:rsidRPr="001D2876" w:rsidRDefault="00093735" w:rsidP="004B2757">
            <w:pPr>
              <w:pStyle w:val="Default"/>
              <w:numPr>
                <w:ilvl w:val="0"/>
                <w:numId w:val="17"/>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Identifying key personnel to disseminate emergency information (e.g., alerts, warnings, and notifications) and establishing communication channels that enable members of the public to ask questions and express concerns (e.g., call centers or social media sites) </w:t>
            </w:r>
          </w:p>
          <w:p w:rsidR="00093735" w:rsidRPr="001D2876" w:rsidRDefault="00093735" w:rsidP="004B2757">
            <w:pPr>
              <w:pStyle w:val="Default"/>
              <w:numPr>
                <w:ilvl w:val="0"/>
                <w:numId w:val="17"/>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Ensuring that school dismissals and other NPIs are acceptable to the community during a pandemic </w:t>
            </w:r>
          </w:p>
          <w:p w:rsidR="00093735" w:rsidRPr="001D2876" w:rsidRDefault="00093735" w:rsidP="004B2757">
            <w:pPr>
              <w:pStyle w:val="Default"/>
              <w:numPr>
                <w:ilvl w:val="0"/>
                <w:numId w:val="17"/>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Coordinating with local partners to support households complying with voluntary home quarantine (e.g., providing necessary food and supplies) </w:t>
            </w:r>
          </w:p>
          <w:p w:rsidR="00093735" w:rsidRPr="001D2876" w:rsidRDefault="00093735" w:rsidP="004B2757">
            <w:pPr>
              <w:pStyle w:val="Default"/>
              <w:numPr>
                <w:ilvl w:val="0"/>
                <w:numId w:val="17"/>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Identifying strategies for mitigating the secondary consequences of school dismissals and other social distancing measures (e.g., modifications or cancellations of mass gatherings) </w:t>
            </w:r>
          </w:p>
          <w:p w:rsidR="00093735" w:rsidRPr="0014726E" w:rsidRDefault="00093735" w:rsidP="004B2757">
            <w:pPr>
              <w:pStyle w:val="Default"/>
              <w:numPr>
                <w:ilvl w:val="0"/>
                <w:numId w:val="17"/>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Minimizing intervention fatigue</w:t>
            </w:r>
            <w:r w:rsidRPr="0062639E">
              <w:rPr>
                <w:rFonts w:ascii="Century Gothic" w:hAnsi="Century Gothic"/>
                <w:color w:val="221E1F"/>
                <w:sz w:val="20"/>
                <w:szCs w:val="20"/>
              </w:rPr>
              <w:t>*</w:t>
            </w:r>
            <w:r w:rsidRPr="001D2876">
              <w:rPr>
                <w:rFonts w:ascii="Century Gothic" w:hAnsi="Century Gothic"/>
                <w:color w:val="221E1F"/>
                <w:sz w:val="18"/>
                <w:szCs w:val="18"/>
              </w:rPr>
              <w:t xml:space="preserve"> during a pandemic </w:t>
            </w:r>
          </w:p>
        </w:tc>
      </w:tr>
      <w:tr w:rsidR="00093735" w:rsidRPr="001D2876" w:rsidTr="006B059C">
        <w:trPr>
          <w:trHeight w:val="456"/>
        </w:trPr>
        <w:tc>
          <w:tcPr>
            <w:tcW w:w="2970" w:type="dxa"/>
            <w:shd w:val="clear" w:color="auto" w:fill="C00000"/>
            <w:vAlign w:val="center"/>
          </w:tcPr>
          <w:p w:rsidR="00093735" w:rsidRPr="00011048" w:rsidRDefault="00093735" w:rsidP="00972EDF">
            <w:pPr>
              <w:pStyle w:val="Pa43"/>
              <w:ind w:left="-5" w:firstLine="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t xml:space="preserve">Balancing public health benefits and social costs </w:t>
            </w:r>
          </w:p>
        </w:tc>
        <w:tc>
          <w:tcPr>
            <w:tcW w:w="6840" w:type="dxa"/>
            <w:shd w:val="clear" w:color="auto" w:fill="FFFADC"/>
            <w:vAlign w:val="center"/>
          </w:tcPr>
          <w:p w:rsidR="00093735" w:rsidRPr="001D2876" w:rsidRDefault="00093735" w:rsidP="004B2757">
            <w:pPr>
              <w:pStyle w:val="Default"/>
              <w:numPr>
                <w:ilvl w:val="0"/>
                <w:numId w:val="18"/>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Estimating economic and social costs of NPIs and their secondary (unintended or unwanted) consequences </w:t>
            </w:r>
          </w:p>
          <w:p w:rsidR="00093735" w:rsidRPr="001D2876" w:rsidRDefault="00093735" w:rsidP="004B2757">
            <w:pPr>
              <w:pStyle w:val="Default"/>
              <w:numPr>
                <w:ilvl w:val="0"/>
                <w:numId w:val="18"/>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Balancing those costs against public health benefits, with reference to different pre</w:t>
            </w:r>
            <w:r>
              <w:rPr>
                <w:rFonts w:ascii="Century Gothic" w:hAnsi="Century Gothic"/>
                <w:color w:val="221E1F"/>
                <w:sz w:val="18"/>
                <w:szCs w:val="18"/>
              </w:rPr>
              <w:t>-</w:t>
            </w:r>
            <w:r w:rsidRPr="001D2876">
              <w:rPr>
                <w:rFonts w:ascii="Century Gothic" w:hAnsi="Century Gothic"/>
                <w:color w:val="221E1F"/>
                <w:sz w:val="18"/>
                <w:szCs w:val="18"/>
              </w:rPr>
              <w:t xml:space="preserve">pandemic planning scenarios </w:t>
            </w:r>
          </w:p>
          <w:p w:rsidR="00093735" w:rsidRPr="0014726E" w:rsidRDefault="00093735" w:rsidP="004B2757">
            <w:pPr>
              <w:pStyle w:val="Default"/>
              <w:numPr>
                <w:ilvl w:val="0"/>
                <w:numId w:val="18"/>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Identifying strategies for reducing the cost of NPI implementation </w:t>
            </w:r>
          </w:p>
        </w:tc>
      </w:tr>
      <w:tr w:rsidR="00093735" w:rsidRPr="001D2876" w:rsidTr="006B059C">
        <w:trPr>
          <w:trHeight w:val="554"/>
        </w:trPr>
        <w:tc>
          <w:tcPr>
            <w:tcW w:w="2970" w:type="dxa"/>
            <w:shd w:val="clear" w:color="auto" w:fill="C00000"/>
            <w:vAlign w:val="center"/>
          </w:tcPr>
          <w:p w:rsidR="00093735" w:rsidRPr="00011048" w:rsidRDefault="00093735" w:rsidP="00972EDF">
            <w:pPr>
              <w:pStyle w:val="Pa43"/>
              <w:ind w:left="-5" w:firstLine="5"/>
              <w:rPr>
                <w:rFonts w:ascii="Century Gothic" w:hAnsi="Century Gothic" w:cs="Myriad Pro"/>
                <w:b/>
                <w:bCs/>
                <w:color w:val="FFFFFF" w:themeColor="background1"/>
                <w:sz w:val="20"/>
                <w:szCs w:val="20"/>
              </w:rPr>
            </w:pPr>
            <w:r w:rsidRPr="00011048">
              <w:rPr>
                <w:rFonts w:ascii="Century Gothic" w:hAnsi="Century Gothic" w:cs="Myriad Pro"/>
                <w:b/>
                <w:bCs/>
                <w:color w:val="FFFFFF" w:themeColor="background1"/>
                <w:sz w:val="20"/>
                <w:szCs w:val="20"/>
              </w:rPr>
              <w:t xml:space="preserve">Monitoring and evaluation of NPIs </w:t>
            </w:r>
          </w:p>
        </w:tc>
        <w:tc>
          <w:tcPr>
            <w:tcW w:w="6840" w:type="dxa"/>
            <w:shd w:val="clear" w:color="auto" w:fill="FFFADC"/>
            <w:vAlign w:val="center"/>
          </w:tcPr>
          <w:p w:rsidR="00093735" w:rsidRPr="001D2876" w:rsidRDefault="00093735" w:rsidP="004B2757">
            <w:pPr>
              <w:pStyle w:val="Default"/>
              <w:numPr>
                <w:ilvl w:val="0"/>
                <w:numId w:val="19"/>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Identifying ways to monitor and evaluate the following: Degree of transmission and severity of the evolving pandemic </w:t>
            </w:r>
          </w:p>
          <w:p w:rsidR="00093735" w:rsidRPr="001D2876" w:rsidRDefault="00093735" w:rsidP="004B2757">
            <w:pPr>
              <w:pStyle w:val="Default"/>
              <w:numPr>
                <w:ilvl w:val="0"/>
                <w:numId w:val="19"/>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Type and degree of NPI implementation </w:t>
            </w:r>
          </w:p>
          <w:p w:rsidR="00093735" w:rsidRPr="001D2876" w:rsidRDefault="00093735" w:rsidP="004B2757">
            <w:pPr>
              <w:pStyle w:val="Default"/>
              <w:numPr>
                <w:ilvl w:val="0"/>
                <w:numId w:val="19"/>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Level of compliance with NPI measures and the emergence of intervention fatigue </w:t>
            </w:r>
          </w:p>
          <w:p w:rsidR="00093735" w:rsidRPr="001D2876" w:rsidRDefault="00093735" w:rsidP="004B2757">
            <w:pPr>
              <w:pStyle w:val="Default"/>
              <w:numPr>
                <w:ilvl w:val="0"/>
                <w:numId w:val="19"/>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Effectiveness of NPIs in mitigating pandemic impact </w:t>
            </w:r>
          </w:p>
          <w:p w:rsidR="00093735" w:rsidRPr="0014726E" w:rsidRDefault="00093735" w:rsidP="004B2757">
            <w:pPr>
              <w:pStyle w:val="Default"/>
              <w:numPr>
                <w:ilvl w:val="0"/>
                <w:numId w:val="19"/>
              </w:numPr>
              <w:spacing w:after="60"/>
              <w:ind w:left="155" w:hanging="180"/>
              <w:rPr>
                <w:rFonts w:ascii="Century Gothic" w:hAnsi="Century Gothic"/>
                <w:color w:val="221E1F"/>
                <w:sz w:val="18"/>
                <w:szCs w:val="18"/>
              </w:rPr>
            </w:pPr>
            <w:r w:rsidRPr="001D2876">
              <w:rPr>
                <w:rFonts w:ascii="Century Gothic" w:hAnsi="Century Gothic"/>
                <w:color w:val="221E1F"/>
                <w:sz w:val="18"/>
                <w:szCs w:val="18"/>
              </w:rPr>
              <w:t xml:space="preserve">Secondary consequences of NPIs and the effectiveness of strategies to mitigate them </w:t>
            </w:r>
          </w:p>
        </w:tc>
      </w:tr>
    </w:tbl>
    <w:p w:rsidR="00B06CD8" w:rsidRDefault="00336049" w:rsidP="00B06CD8">
      <w:pPr>
        <w:autoSpaceDE w:val="0"/>
        <w:autoSpaceDN w:val="0"/>
        <w:adjustRightInd w:val="0"/>
        <w:spacing w:before="60" w:after="0" w:line="240" w:lineRule="auto"/>
        <w:rPr>
          <w:rFonts w:cstheme="minorHAnsi"/>
          <w:sz w:val="24"/>
          <w:szCs w:val="24"/>
        </w:rPr>
      </w:pPr>
      <w:bookmarkStart w:id="4" w:name="_Hlk49430368"/>
      <w:r>
        <w:rPr>
          <w:rFonts w:ascii="Tahoma" w:hAnsi="Tahoma" w:cs="Tahoma"/>
          <w:noProof/>
          <w:sz w:val="24"/>
          <w:szCs w:val="24"/>
        </w:rPr>
        <mc:AlternateContent>
          <mc:Choice Requires="wps">
            <w:drawing>
              <wp:anchor distT="0" distB="0" distL="114300" distR="114300" simplePos="0" relativeHeight="251740160" behindDoc="0" locked="0" layoutInCell="1" allowOverlap="1" wp14:anchorId="2F2C7020" wp14:editId="56D65038">
                <wp:simplePos x="0" y="0"/>
                <wp:positionH relativeFrom="margin">
                  <wp:align>left</wp:align>
                </wp:positionH>
                <wp:positionV relativeFrom="paragraph">
                  <wp:posOffset>-46894</wp:posOffset>
                </wp:positionV>
                <wp:extent cx="6228272" cy="448573"/>
                <wp:effectExtent l="0" t="0" r="1270" b="8890"/>
                <wp:wrapNone/>
                <wp:docPr id="4" name="Text Box 4"/>
                <wp:cNvGraphicFramePr/>
                <a:graphic xmlns:a="http://schemas.openxmlformats.org/drawingml/2006/main">
                  <a:graphicData uri="http://schemas.microsoft.com/office/word/2010/wordprocessingShape">
                    <wps:wsp>
                      <wps:cNvSpPr txBox="1"/>
                      <wps:spPr>
                        <a:xfrm>
                          <a:off x="0" y="0"/>
                          <a:ext cx="6228272" cy="448573"/>
                        </a:xfrm>
                        <a:prstGeom prst="rect">
                          <a:avLst/>
                        </a:prstGeom>
                        <a:noFill/>
                        <a:ln w="6350">
                          <a:noFill/>
                        </a:ln>
                      </wps:spPr>
                      <wps:txbx>
                        <w:txbxContent>
                          <w:p w:rsidR="00336049" w:rsidRDefault="00336049" w:rsidP="00336049">
                            <w:pPr>
                              <w:autoSpaceDE w:val="0"/>
                              <w:autoSpaceDN w:val="0"/>
                              <w:adjustRightInd w:val="0"/>
                              <w:spacing w:before="60" w:after="0" w:line="240" w:lineRule="auto"/>
                              <w:rPr>
                                <w:rFonts w:cstheme="minorHAnsi"/>
                                <w:sz w:val="24"/>
                                <w:szCs w:val="24"/>
                              </w:rPr>
                            </w:pPr>
                            <w:r w:rsidRPr="0062639E">
                              <w:rPr>
                                <w:rFonts w:eastAsia="MyriadPro-Regular" w:cstheme="minorHAnsi"/>
                                <w:sz w:val="20"/>
                                <w:szCs w:val="20"/>
                              </w:rPr>
                              <w:t>*</w:t>
                            </w:r>
                            <w:r w:rsidRPr="0062639E">
                              <w:rPr>
                                <w:rFonts w:eastAsia="MyriadPro-Regular" w:cstheme="minorHAnsi"/>
                                <w:sz w:val="16"/>
                                <w:szCs w:val="16"/>
                              </w:rPr>
                              <w:t xml:space="preserve"> Fatigue that results from being requested, often repeatedly, to change daily behaviors for the good of the community, especially when those changes disrupt daily life (e.g., caring for children when schools are dismissed for several weeks or avoiding crowded settings) (Source: Ryan JR, ed. Pandemic influenza: emergency planning and community preparedness. 2008. Boca Raton, FL: CRC Press; 2008:158).</w:t>
                            </w:r>
                          </w:p>
                          <w:p w:rsidR="00336049" w:rsidRDefault="00336049" w:rsidP="0033604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C7020" id="Text Box 4" o:spid="_x0000_s1052" type="#_x0000_t202" style="position:absolute;margin-left:0;margin-top:-3.7pt;width:490.4pt;height:35.3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" filled="f" stroked="f" strokeweight=".5pt">
                <v:textbox inset="0,0,0,0">
                  <w:txbxContent>
                    <w:p w:rsidR="00336049" w:rsidRDefault="00336049" w:rsidP="00336049">
                      <w:pPr>
                        <w:autoSpaceDE w:val="0"/>
                        <w:autoSpaceDN w:val="0"/>
                        <w:adjustRightInd w:val="0"/>
                        <w:spacing w:before="60" w:after="0" w:line="240" w:lineRule="auto"/>
                        <w:rPr>
                          <w:rFonts w:cstheme="minorHAnsi"/>
                          <w:sz w:val="24"/>
                          <w:szCs w:val="24"/>
                        </w:rPr>
                      </w:pPr>
                      <w:r w:rsidRPr="0062639E">
                        <w:rPr>
                          <w:rFonts w:eastAsia="MyriadPro-Regular" w:cstheme="minorHAnsi"/>
                          <w:sz w:val="20"/>
                          <w:szCs w:val="20"/>
                        </w:rPr>
                        <w:t>*</w:t>
                      </w:r>
                      <w:r w:rsidRPr="0062639E">
                        <w:rPr>
                          <w:rFonts w:eastAsia="MyriadPro-Regular" w:cstheme="minorHAnsi"/>
                          <w:sz w:val="16"/>
                          <w:szCs w:val="16"/>
                        </w:rPr>
                        <w:t xml:space="preserve"> Fatigue that results from being requested, often repeatedly, to change daily behaviors for the good of the community, especially when those changes disrupt daily life (e.g., caring for children when schools are dismissed for several weeks or avoiding crowded settings) (Source: Ryan JR, ed. Pandemic influenza: emergency planning and community preparedness. 2008. Boca Raton, FL: CRC Press; 2008:158).</w:t>
                      </w:r>
                    </w:p>
                    <w:p w:rsidR="00336049" w:rsidRDefault="00336049" w:rsidP="00336049"/>
                  </w:txbxContent>
                </v:textbox>
                <w10:wrap anchorx="margin"/>
              </v:shape>
            </w:pict>
          </mc:Fallback>
        </mc:AlternateContent>
      </w:r>
    </w:p>
    <w:bookmarkEnd w:id="4"/>
    <w:p w:rsidR="00A31EA7" w:rsidRDefault="00985BFF" w:rsidP="00B77DDA">
      <w:pPr>
        <w:spacing w:before="120" w:after="0"/>
        <w:rPr>
          <w:rFonts w:cstheme="minorHAnsi"/>
          <w:b/>
          <w:bCs/>
          <w:color w:val="C00000"/>
          <w:sz w:val="28"/>
          <w:szCs w:val="28"/>
        </w:rPr>
      </w:pPr>
      <w:r>
        <w:rPr>
          <w:rFonts w:cstheme="minorHAnsi"/>
          <w:b/>
          <w:bCs/>
          <w:noProof/>
          <w:color w:val="C00000"/>
          <w:sz w:val="28"/>
          <w:szCs w:val="28"/>
        </w:rPr>
        <mc:AlternateContent>
          <mc:Choice Requires="wpg">
            <w:drawing>
              <wp:anchor distT="0" distB="0" distL="114300" distR="114300" simplePos="0" relativeHeight="251738112" behindDoc="0" locked="0" layoutInCell="1" allowOverlap="1">
                <wp:simplePos x="0" y="0"/>
                <wp:positionH relativeFrom="margin">
                  <wp:align>right</wp:align>
                </wp:positionH>
                <wp:positionV relativeFrom="paragraph">
                  <wp:posOffset>374015</wp:posOffset>
                </wp:positionV>
                <wp:extent cx="6172200" cy="3328035"/>
                <wp:effectExtent l="19050" t="19050" r="19050" b="24765"/>
                <wp:wrapThrough wrapText="bothSides">
                  <wp:wrapPolygon edited="0">
                    <wp:start x="-67" y="-124"/>
                    <wp:lineTo x="-67" y="21637"/>
                    <wp:lineTo x="21600" y="21637"/>
                    <wp:lineTo x="21600" y="-124"/>
                    <wp:lineTo x="-67" y="-124"/>
                  </wp:wrapPolygon>
                </wp:wrapThrough>
                <wp:docPr id="227" name="Group 227"/>
                <wp:cNvGraphicFramePr/>
                <a:graphic xmlns:a="http://schemas.openxmlformats.org/drawingml/2006/main">
                  <a:graphicData uri="http://schemas.microsoft.com/office/word/2010/wordprocessingGroup">
                    <wpg:wgp>
                      <wpg:cNvGrpSpPr/>
                      <wpg:grpSpPr>
                        <a:xfrm>
                          <a:off x="0" y="0"/>
                          <a:ext cx="6172200" cy="3328035"/>
                          <a:chOff x="0" y="-62184"/>
                          <a:chExt cx="4572001" cy="3282992"/>
                        </a:xfrm>
                      </wpg:grpSpPr>
                      <wps:wsp>
                        <wps:cNvPr id="44" name="Text Box 44"/>
                        <wps:cNvSpPr txBox="1"/>
                        <wps:spPr>
                          <a:xfrm>
                            <a:off x="0" y="370924"/>
                            <a:ext cx="2286000" cy="2849245"/>
                          </a:xfrm>
                          <a:prstGeom prst="rect">
                            <a:avLst/>
                          </a:prstGeom>
                          <a:solidFill>
                            <a:srgbClr val="FFFADC"/>
                          </a:solidFill>
                          <a:ln w="28575">
                            <a:solidFill>
                              <a:srgbClr val="C00000"/>
                            </a:solidFill>
                          </a:ln>
                          <a:effectLst/>
                        </wps:spPr>
                        <wps:style>
                          <a:lnRef idx="0">
                            <a:schemeClr val="accent2"/>
                          </a:lnRef>
                          <a:fillRef idx="3">
                            <a:schemeClr val="accent2"/>
                          </a:fillRef>
                          <a:effectRef idx="3">
                            <a:schemeClr val="accent2"/>
                          </a:effectRef>
                          <a:fontRef idx="minor">
                            <a:schemeClr val="lt1"/>
                          </a:fontRef>
                        </wps:style>
                        <wps:txbx>
                          <w:txbxContent>
                            <w:p w:rsidR="00336049" w:rsidRPr="00111340"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111340">
                                <w:rPr>
                                  <w:rFonts w:ascii="Century Gothic" w:hAnsi="Century Gothic" w:cstheme="minorHAnsi"/>
                                  <w:color w:val="000000" w:themeColor="text1"/>
                                  <w:sz w:val="20"/>
                                  <w:szCs w:val="20"/>
                                </w:rPr>
                                <w:t>Access to healthcare</w:t>
                              </w:r>
                            </w:p>
                            <w:p w:rsidR="00336049" w:rsidRPr="002B5206"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2B5206">
                                <w:rPr>
                                  <w:rFonts w:ascii="Century Gothic" w:hAnsi="Century Gothic" w:cstheme="minorHAnsi"/>
                                  <w:color w:val="000000" w:themeColor="text1"/>
                                  <w:sz w:val="20"/>
                                  <w:szCs w:val="20"/>
                                </w:rPr>
                                <w:t>Assisted / Senior living facilities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w:t>
                              </w:r>
                              <w:r w:rsidRPr="002B5206">
                                <w:rPr>
                                  <w:rFonts w:ascii="Century Gothic" w:hAnsi="Century Gothic" w:cstheme="minorHAnsi"/>
                                  <w:color w:val="000000" w:themeColor="text1"/>
                                  <w:sz w:val="20"/>
                                  <w:szCs w:val="20"/>
                                </w:rPr>
                                <w:t>hildcare</w:t>
                              </w:r>
                              <w:r>
                                <w:rPr>
                                  <w:rFonts w:ascii="Century Gothic" w:hAnsi="Century Gothic" w:cstheme="minorHAnsi"/>
                                  <w:color w:val="000000" w:themeColor="text1"/>
                                  <w:sz w:val="20"/>
                                  <w:szCs w:val="20"/>
                                </w:rPr>
                                <w:t xml:space="preserve"> facilities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Cleaning supplies availability</w:t>
                              </w:r>
                              <w:r w:rsidRPr="005D47EC">
                                <w:rPr>
                                  <w:rFonts w:ascii="Century Gothic" w:hAnsi="Century Gothic" w:cstheme="minorHAnsi"/>
                                  <w:color w:val="000000" w:themeColor="text1"/>
                                  <w:sz w:val="20"/>
                                  <w:szCs w:val="20"/>
                                </w:rPr>
                                <w:t xml:space="preserve"> </w:t>
                              </w:r>
                            </w:p>
                            <w:p w:rsidR="00336049" w:rsidRPr="002B5206"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Colleges &amp; Universities</w:t>
                              </w:r>
                            </w:p>
                            <w:p w:rsidR="00336049" w:rsidRPr="002B5206"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Communal properties like playgrounds and parks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2B5206">
                                <w:rPr>
                                  <w:rFonts w:ascii="Century Gothic" w:hAnsi="Century Gothic" w:cstheme="minorHAnsi"/>
                                  <w:color w:val="000000" w:themeColor="text1"/>
                                  <w:sz w:val="20"/>
                                  <w:szCs w:val="20"/>
                                </w:rPr>
                                <w:t>Community &amp; Faith based organizations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111340">
                                <w:rPr>
                                  <w:rFonts w:ascii="Century Gothic" w:hAnsi="Century Gothic" w:cstheme="minorHAnsi"/>
                                  <w:color w:val="000000" w:themeColor="text1"/>
                                  <w:sz w:val="20"/>
                                  <w:szCs w:val="20"/>
                                </w:rPr>
                                <w:t>Community size and density</w:t>
                              </w:r>
                            </w:p>
                            <w:p w:rsidR="00336049" w:rsidRPr="00111340"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w:t>
                              </w:r>
                              <w:r w:rsidRPr="00111340">
                                <w:rPr>
                                  <w:rFonts w:ascii="Century Gothic" w:hAnsi="Century Gothic" w:cstheme="minorHAnsi"/>
                                  <w:color w:val="000000" w:themeColor="text1"/>
                                  <w:sz w:val="20"/>
                                  <w:szCs w:val="20"/>
                                </w:rPr>
                                <w:t>ommunity support</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111340">
                                <w:rPr>
                                  <w:rFonts w:ascii="Century Gothic" w:hAnsi="Century Gothic" w:cstheme="minorHAnsi"/>
                                  <w:color w:val="000000" w:themeColor="text1"/>
                                  <w:sz w:val="20"/>
                                  <w:szCs w:val="20"/>
                                </w:rPr>
                                <w:t xml:space="preserve">Economic </w:t>
                              </w:r>
                              <w:r>
                                <w:rPr>
                                  <w:rFonts w:ascii="Century Gothic" w:hAnsi="Century Gothic" w:cstheme="minorHAnsi"/>
                                  <w:color w:val="000000" w:themeColor="text1"/>
                                  <w:sz w:val="20"/>
                                  <w:szCs w:val="20"/>
                                </w:rPr>
                                <w:t>strength</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Essential services</w:t>
                              </w:r>
                            </w:p>
                            <w:p w:rsidR="00336049" w:rsidRPr="002B5206" w:rsidRDefault="00336049" w:rsidP="00336049">
                              <w:pPr>
                                <w:pStyle w:val="PlainText"/>
                                <w:numPr>
                                  <w:ilvl w:val="0"/>
                                  <w:numId w:val="11"/>
                                </w:numPr>
                                <w:spacing w:line="276" w:lineRule="auto"/>
                                <w:ind w:left="180" w:hanging="180"/>
                                <w:rPr>
                                  <w:rFonts w:ascii="Century Gothic" w:hAnsi="Century Gothic" w:cstheme="minorHAnsi"/>
                                  <w:color w:val="000000" w:themeColor="text1"/>
                                  <w:sz w:val="20"/>
                                  <w:szCs w:val="20"/>
                                </w:rPr>
                              </w:pPr>
                              <w:r>
                                <w:rPr>
                                  <w:rFonts w:ascii="Century Gothic" w:hAnsi="Century Gothic"/>
                                  <w:color w:val="000000" w:themeColor="text1"/>
                                  <w:sz w:val="20"/>
                                  <w:szCs w:val="20"/>
                                </w:rPr>
                                <w:t>Family heritage traditions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First responders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Fitness centers</w:t>
                              </w:r>
                            </w:p>
                            <w:p w:rsidR="00336049" w:rsidRDefault="00336049" w:rsidP="00336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286000" y="370936"/>
                            <a:ext cx="2286000" cy="2849872"/>
                          </a:xfrm>
                          <a:prstGeom prst="rect">
                            <a:avLst/>
                          </a:prstGeom>
                          <a:solidFill>
                            <a:srgbClr val="FFFADC"/>
                          </a:solidFill>
                          <a:ln w="28575">
                            <a:solidFill>
                              <a:srgbClr val="C00000"/>
                            </a:solidFill>
                          </a:ln>
                          <a:effectLst/>
                        </wps:spPr>
                        <wps:style>
                          <a:lnRef idx="0">
                            <a:schemeClr val="accent2"/>
                          </a:lnRef>
                          <a:fillRef idx="3">
                            <a:schemeClr val="accent2"/>
                          </a:fillRef>
                          <a:effectRef idx="3">
                            <a:schemeClr val="accent2"/>
                          </a:effectRef>
                          <a:fontRef idx="minor">
                            <a:schemeClr val="lt1"/>
                          </a:fontRef>
                        </wps:style>
                        <wps:txbx>
                          <w:txbxContent>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Food establishment services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Funerals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Grocery stores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Healthcare capacity</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Healthcare workforce mental health</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Homeless populations</w:t>
                              </w:r>
                            </w:p>
                            <w:p w:rsidR="00336049" w:rsidRPr="006B059C" w:rsidRDefault="00336049" w:rsidP="00336049">
                              <w:pPr>
                                <w:pStyle w:val="PlainText"/>
                                <w:numPr>
                                  <w:ilvl w:val="0"/>
                                  <w:numId w:val="11"/>
                                </w:numPr>
                                <w:spacing w:line="276" w:lineRule="auto"/>
                                <w:ind w:left="180" w:hanging="180"/>
                                <w:rPr>
                                  <w:rFonts w:ascii="Century Gothic" w:hAnsi="Century Gothic" w:cstheme="minorHAnsi"/>
                                  <w:color w:val="000000" w:themeColor="text1"/>
                                  <w:sz w:val="20"/>
                                  <w:szCs w:val="20"/>
                                </w:rPr>
                              </w:pPr>
                              <w:r w:rsidRPr="006B059C">
                                <w:rPr>
                                  <w:rFonts w:ascii="Century Gothic" w:hAnsi="Century Gothic"/>
                                  <w:color w:val="000000" w:themeColor="text1"/>
                                  <w:sz w:val="20"/>
                                  <w:szCs w:val="20"/>
                                </w:rPr>
                                <w:t xml:space="preserve">Native American cultures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 xml:space="preserve">PPE availability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Prisons/Correctional facilities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Qualities of vulnerable populations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 xml:space="preserve">Transportation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Scheduled large annual events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 xml:space="preserve">Schools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Sporting events</w:t>
                              </w:r>
                            </w:p>
                            <w:p w:rsidR="00336049" w:rsidRPr="006B059C" w:rsidRDefault="00336049" w:rsidP="00336049">
                              <w:pPr>
                                <w:pStyle w:val="ListParagraph"/>
                                <w:numPr>
                                  <w:ilvl w:val="0"/>
                                  <w:numId w:val="12"/>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Workplaces/telework options</w:t>
                              </w:r>
                            </w:p>
                            <w:p w:rsidR="00336049" w:rsidRPr="006B059C" w:rsidRDefault="00336049" w:rsidP="0033604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62184"/>
                            <a:ext cx="4572001" cy="433108"/>
                          </a:xfrm>
                          <a:prstGeom prst="rect">
                            <a:avLst/>
                          </a:prstGeom>
                          <a:solidFill>
                            <a:srgbClr val="C00000"/>
                          </a:solidFill>
                          <a:ln w="28575">
                            <a:solidFill>
                              <a:srgbClr val="C00000"/>
                            </a:solidFill>
                          </a:ln>
                          <a:effectLst/>
                        </wps:spPr>
                        <wps:style>
                          <a:lnRef idx="0">
                            <a:schemeClr val="accent2"/>
                          </a:lnRef>
                          <a:fillRef idx="3">
                            <a:schemeClr val="accent2"/>
                          </a:fillRef>
                          <a:effectRef idx="3">
                            <a:schemeClr val="accent2"/>
                          </a:effectRef>
                          <a:fontRef idx="minor">
                            <a:schemeClr val="lt1"/>
                          </a:fontRef>
                        </wps:style>
                        <wps:txbx>
                          <w:txbxContent>
                            <w:p w:rsidR="00336049" w:rsidRPr="00F2646B" w:rsidRDefault="00336049" w:rsidP="00336049">
                              <w:pPr>
                                <w:spacing w:before="120"/>
                                <w:jc w:val="center"/>
                                <w:rPr>
                                  <w:rFonts w:ascii="Century Gothic" w:hAnsi="Century Gothic" w:cstheme="minorHAnsi"/>
                                  <w:b/>
                                  <w:bCs/>
                                  <w:color w:val="FFFFFF" w:themeColor="background1"/>
                                  <w:sz w:val="28"/>
                                  <w:szCs w:val="28"/>
                                </w:rPr>
                              </w:pPr>
                              <w:r w:rsidRPr="00F2646B">
                                <w:rPr>
                                  <w:rFonts w:ascii="Century Gothic" w:hAnsi="Century Gothic" w:cstheme="minorHAnsi"/>
                                  <w:b/>
                                  <w:bCs/>
                                  <w:color w:val="FFFFFF" w:themeColor="background1"/>
                                  <w:sz w:val="28"/>
                                  <w:szCs w:val="28"/>
                                </w:rPr>
                                <w:t>Community Mitigation Intervention Topical Considerations</w:t>
                              </w:r>
                            </w:p>
                            <w:p w:rsidR="00336049" w:rsidRPr="00184D84" w:rsidRDefault="00336049" w:rsidP="00336049">
                              <w:pPr>
                                <w:spacing w:before="120"/>
                                <w:rPr>
                                  <w:rFonts w:ascii="Century Gothic" w:hAnsi="Century Gothic" w:cstheme="minorHAnsi"/>
                                  <w:b/>
                                  <w:bCs/>
                                  <w:color w:val="FFFFFF" w:themeColor="background1"/>
                                  <w:sz w:val="28"/>
                                  <w:szCs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53" style="position:absolute;margin-left:434.8pt;margin-top:29.45pt;width:486pt;height:262.05pt;z-index:251738112;mso-position-horizontal:right;mso-position-horizontal-relative:margin;mso-width-relative:margin;mso-height-relative:margin" coordorigin=",-621" coordsize="45720,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">
                <v:shape id="Text Box 44" o:spid="_x0000_s1054" type="#_x0000_t202" style="position:absolute;top:3709;width:22860;height:28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" fillcolor="#fffadc" strokecolor="#c00000" strokeweight="2.25pt">
                  <v:textbox>
                    <w:txbxContent>
                      <w:p w:rsidR="00336049" w:rsidRPr="00111340"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111340">
                          <w:rPr>
                            <w:rFonts w:ascii="Century Gothic" w:hAnsi="Century Gothic" w:cstheme="minorHAnsi"/>
                            <w:color w:val="000000" w:themeColor="text1"/>
                            <w:sz w:val="20"/>
                            <w:szCs w:val="20"/>
                          </w:rPr>
                          <w:t>Access to healthcare</w:t>
                        </w:r>
                      </w:p>
                      <w:p w:rsidR="00336049" w:rsidRPr="002B5206"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2B5206">
                          <w:rPr>
                            <w:rFonts w:ascii="Century Gothic" w:hAnsi="Century Gothic" w:cstheme="minorHAnsi"/>
                            <w:color w:val="000000" w:themeColor="text1"/>
                            <w:sz w:val="20"/>
                            <w:szCs w:val="20"/>
                          </w:rPr>
                          <w:t>Assisted / Senior living facilities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w:t>
                        </w:r>
                        <w:r w:rsidRPr="002B5206">
                          <w:rPr>
                            <w:rFonts w:ascii="Century Gothic" w:hAnsi="Century Gothic" w:cstheme="minorHAnsi"/>
                            <w:color w:val="000000" w:themeColor="text1"/>
                            <w:sz w:val="20"/>
                            <w:szCs w:val="20"/>
                          </w:rPr>
                          <w:t>hildcare</w:t>
                        </w:r>
                        <w:r>
                          <w:rPr>
                            <w:rFonts w:ascii="Century Gothic" w:hAnsi="Century Gothic" w:cstheme="minorHAnsi"/>
                            <w:color w:val="000000" w:themeColor="text1"/>
                            <w:sz w:val="20"/>
                            <w:szCs w:val="20"/>
                          </w:rPr>
                          <w:t xml:space="preserve"> facilities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Cleaning supplies availability</w:t>
                        </w:r>
                        <w:r w:rsidRPr="005D47EC">
                          <w:rPr>
                            <w:rFonts w:ascii="Century Gothic" w:hAnsi="Century Gothic" w:cstheme="minorHAnsi"/>
                            <w:color w:val="000000" w:themeColor="text1"/>
                            <w:sz w:val="20"/>
                            <w:szCs w:val="20"/>
                          </w:rPr>
                          <w:t xml:space="preserve"> </w:t>
                        </w:r>
                      </w:p>
                      <w:p w:rsidR="00336049" w:rsidRPr="002B5206"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Colleges &amp; Universities</w:t>
                        </w:r>
                      </w:p>
                      <w:p w:rsidR="00336049" w:rsidRPr="002B5206"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Communal properties like playgrounds and parks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2B5206">
                          <w:rPr>
                            <w:rFonts w:ascii="Century Gothic" w:hAnsi="Century Gothic" w:cstheme="minorHAnsi"/>
                            <w:color w:val="000000" w:themeColor="text1"/>
                            <w:sz w:val="20"/>
                            <w:szCs w:val="20"/>
                          </w:rPr>
                          <w:t>Community &amp; Faith based organizations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111340">
                          <w:rPr>
                            <w:rFonts w:ascii="Century Gothic" w:hAnsi="Century Gothic" w:cstheme="minorHAnsi"/>
                            <w:color w:val="000000" w:themeColor="text1"/>
                            <w:sz w:val="20"/>
                            <w:szCs w:val="20"/>
                          </w:rPr>
                          <w:t>Community size and density</w:t>
                        </w:r>
                      </w:p>
                      <w:p w:rsidR="00336049" w:rsidRPr="00111340"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C</w:t>
                        </w:r>
                        <w:r w:rsidRPr="00111340">
                          <w:rPr>
                            <w:rFonts w:ascii="Century Gothic" w:hAnsi="Century Gothic" w:cstheme="minorHAnsi"/>
                            <w:color w:val="000000" w:themeColor="text1"/>
                            <w:sz w:val="20"/>
                            <w:szCs w:val="20"/>
                          </w:rPr>
                          <w:t>ommunity support</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111340">
                          <w:rPr>
                            <w:rFonts w:ascii="Century Gothic" w:hAnsi="Century Gothic" w:cstheme="minorHAnsi"/>
                            <w:color w:val="000000" w:themeColor="text1"/>
                            <w:sz w:val="20"/>
                            <w:szCs w:val="20"/>
                          </w:rPr>
                          <w:t xml:space="preserve">Economic </w:t>
                        </w:r>
                        <w:r>
                          <w:rPr>
                            <w:rFonts w:ascii="Century Gothic" w:hAnsi="Century Gothic" w:cstheme="minorHAnsi"/>
                            <w:color w:val="000000" w:themeColor="text1"/>
                            <w:sz w:val="20"/>
                            <w:szCs w:val="20"/>
                          </w:rPr>
                          <w:t>strength</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Essential services</w:t>
                        </w:r>
                      </w:p>
                      <w:p w:rsidR="00336049" w:rsidRPr="002B5206" w:rsidRDefault="00336049" w:rsidP="00336049">
                        <w:pPr>
                          <w:pStyle w:val="PlainText"/>
                          <w:numPr>
                            <w:ilvl w:val="0"/>
                            <w:numId w:val="11"/>
                          </w:numPr>
                          <w:spacing w:line="276" w:lineRule="auto"/>
                          <w:ind w:left="180" w:hanging="180"/>
                          <w:rPr>
                            <w:rFonts w:ascii="Century Gothic" w:hAnsi="Century Gothic" w:cstheme="minorHAnsi"/>
                            <w:color w:val="000000" w:themeColor="text1"/>
                            <w:sz w:val="20"/>
                            <w:szCs w:val="20"/>
                          </w:rPr>
                        </w:pPr>
                        <w:r>
                          <w:rPr>
                            <w:rFonts w:ascii="Century Gothic" w:hAnsi="Century Gothic"/>
                            <w:color w:val="000000" w:themeColor="text1"/>
                            <w:sz w:val="20"/>
                            <w:szCs w:val="20"/>
                          </w:rPr>
                          <w:t>Family heritage traditions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First responders</w:t>
                        </w:r>
                      </w:p>
                      <w:p w:rsidR="00336049"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Pr>
                            <w:rFonts w:ascii="Century Gothic" w:hAnsi="Century Gothic" w:cstheme="minorHAnsi"/>
                            <w:color w:val="000000" w:themeColor="text1"/>
                            <w:sz w:val="20"/>
                            <w:szCs w:val="20"/>
                          </w:rPr>
                          <w:t>Fitness centers</w:t>
                        </w:r>
                      </w:p>
                      <w:p w:rsidR="00336049" w:rsidRDefault="00336049" w:rsidP="00336049"/>
                    </w:txbxContent>
                  </v:textbox>
                </v:shape>
                <v:shape id="Text Box 43" o:spid="_x0000_s1055" type="#_x0000_t202" style="position:absolute;left:22860;top:3709;width:22860;height:28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" fillcolor="#fffadc" strokecolor="#c00000" strokeweight="2.25pt">
                  <v:textbox>
                    <w:txbxContent>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Food establishment services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Funerals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Grocery stores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Healthcare capacity</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Healthcare workforce mental health</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Homeless populations</w:t>
                        </w:r>
                      </w:p>
                      <w:p w:rsidR="00336049" w:rsidRPr="006B059C" w:rsidRDefault="00336049" w:rsidP="00336049">
                        <w:pPr>
                          <w:pStyle w:val="PlainText"/>
                          <w:numPr>
                            <w:ilvl w:val="0"/>
                            <w:numId w:val="11"/>
                          </w:numPr>
                          <w:spacing w:line="276" w:lineRule="auto"/>
                          <w:ind w:left="180" w:hanging="180"/>
                          <w:rPr>
                            <w:rFonts w:ascii="Century Gothic" w:hAnsi="Century Gothic" w:cstheme="minorHAnsi"/>
                            <w:color w:val="000000" w:themeColor="text1"/>
                            <w:sz w:val="20"/>
                            <w:szCs w:val="20"/>
                          </w:rPr>
                        </w:pPr>
                        <w:r w:rsidRPr="006B059C">
                          <w:rPr>
                            <w:rFonts w:ascii="Century Gothic" w:hAnsi="Century Gothic"/>
                            <w:color w:val="000000" w:themeColor="text1"/>
                            <w:sz w:val="20"/>
                            <w:szCs w:val="20"/>
                          </w:rPr>
                          <w:t xml:space="preserve">Native American cultures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 xml:space="preserve">PPE availability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Prisons/Correctional facilities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Qualities of vulnerable populations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 xml:space="preserve">Transportation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Scheduled large annual events</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 xml:space="preserve">Schools </w:t>
                        </w:r>
                      </w:p>
                      <w:p w:rsidR="00336049" w:rsidRPr="006B059C" w:rsidRDefault="00336049" w:rsidP="00336049">
                        <w:pPr>
                          <w:pStyle w:val="ListParagraph"/>
                          <w:numPr>
                            <w:ilvl w:val="0"/>
                            <w:numId w:val="11"/>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Sporting events</w:t>
                        </w:r>
                      </w:p>
                      <w:p w:rsidR="00336049" w:rsidRPr="006B059C" w:rsidRDefault="00336049" w:rsidP="00336049">
                        <w:pPr>
                          <w:pStyle w:val="ListParagraph"/>
                          <w:numPr>
                            <w:ilvl w:val="0"/>
                            <w:numId w:val="12"/>
                          </w:numPr>
                          <w:spacing w:after="0"/>
                          <w:ind w:left="180" w:hanging="180"/>
                          <w:rPr>
                            <w:rFonts w:ascii="Century Gothic" w:hAnsi="Century Gothic" w:cstheme="minorHAnsi"/>
                            <w:color w:val="000000" w:themeColor="text1"/>
                            <w:sz w:val="20"/>
                            <w:szCs w:val="20"/>
                          </w:rPr>
                        </w:pPr>
                        <w:r w:rsidRPr="006B059C">
                          <w:rPr>
                            <w:rFonts w:ascii="Century Gothic" w:hAnsi="Century Gothic" w:cstheme="minorHAnsi"/>
                            <w:color w:val="000000" w:themeColor="text1"/>
                            <w:sz w:val="20"/>
                            <w:szCs w:val="20"/>
                          </w:rPr>
                          <w:t>Workplaces/telework options</w:t>
                        </w:r>
                      </w:p>
                      <w:p w:rsidR="00336049" w:rsidRPr="006B059C" w:rsidRDefault="00336049" w:rsidP="00336049">
                        <w:pPr>
                          <w:rPr>
                            <w:color w:val="000000" w:themeColor="text1"/>
                          </w:rPr>
                        </w:pPr>
                      </w:p>
                    </w:txbxContent>
                  </v:textbox>
                </v:shape>
                <v:shape id="Text Box 45" o:spid="_x0000_s1056" type="#_x0000_t202" style="position:absolute;top:-621;width:45720;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" fillcolor="#c00000" strokecolor="#c00000" strokeweight="2.25pt">
                  <v:textbox inset=",0,,0">
                    <w:txbxContent>
                      <w:p w:rsidR="00336049" w:rsidRPr="00F2646B" w:rsidRDefault="00336049" w:rsidP="00336049">
                        <w:pPr>
                          <w:spacing w:before="120"/>
                          <w:jc w:val="center"/>
                          <w:rPr>
                            <w:rFonts w:ascii="Century Gothic" w:hAnsi="Century Gothic" w:cstheme="minorHAnsi"/>
                            <w:b/>
                            <w:bCs/>
                            <w:color w:val="FFFFFF" w:themeColor="background1"/>
                            <w:sz w:val="28"/>
                            <w:szCs w:val="28"/>
                          </w:rPr>
                        </w:pPr>
                        <w:r w:rsidRPr="00F2646B">
                          <w:rPr>
                            <w:rFonts w:ascii="Century Gothic" w:hAnsi="Century Gothic" w:cstheme="minorHAnsi"/>
                            <w:b/>
                            <w:bCs/>
                            <w:color w:val="FFFFFF" w:themeColor="background1"/>
                            <w:sz w:val="28"/>
                            <w:szCs w:val="28"/>
                          </w:rPr>
                          <w:t>Community Mitigation Intervention Topical Considerations</w:t>
                        </w:r>
                      </w:p>
                      <w:p w:rsidR="00336049" w:rsidRPr="00184D84" w:rsidRDefault="00336049" w:rsidP="00336049">
                        <w:pPr>
                          <w:spacing w:before="120"/>
                          <w:rPr>
                            <w:rFonts w:ascii="Century Gothic" w:hAnsi="Century Gothic" w:cstheme="minorHAnsi"/>
                            <w:b/>
                            <w:bCs/>
                            <w:color w:val="FFFFFF" w:themeColor="background1"/>
                            <w:sz w:val="28"/>
                            <w:szCs w:val="28"/>
                          </w:rPr>
                        </w:pPr>
                      </w:p>
                    </w:txbxContent>
                  </v:textbox>
                </v:shape>
                <w10:wrap type="through" anchorx="margin"/>
              </v:group>
            </w:pict>
          </mc:Fallback>
        </mc:AlternateContent>
      </w:r>
    </w:p>
    <w:p w:rsidR="00F243FE" w:rsidRDefault="00F243FE" w:rsidP="00B77DDA">
      <w:pPr>
        <w:spacing w:before="120" w:after="0"/>
        <w:rPr>
          <w:rFonts w:cstheme="minorHAnsi"/>
          <w:b/>
          <w:bCs/>
          <w:color w:val="C00000"/>
          <w:sz w:val="28"/>
          <w:szCs w:val="28"/>
        </w:rPr>
      </w:pPr>
      <w:r>
        <w:rPr>
          <w:rFonts w:cstheme="minorHAnsi"/>
          <w:b/>
          <w:bCs/>
          <w:color w:val="C00000"/>
          <w:sz w:val="28"/>
          <w:szCs w:val="28"/>
        </w:rPr>
        <w:lastRenderedPageBreak/>
        <w:t>Access &amp; Functional Need Populations</w:t>
      </w:r>
      <w:r w:rsidRPr="00F243FE">
        <w:rPr>
          <w:rFonts w:cstheme="minorHAnsi"/>
          <w:noProof/>
          <w:sz w:val="24"/>
          <w:szCs w:val="24"/>
        </w:rPr>
        <w:t xml:space="preserve"> </w:t>
      </w:r>
    </w:p>
    <w:p w:rsidR="00F243FE" w:rsidRPr="00F243FE" w:rsidRDefault="00F243FE" w:rsidP="00F243FE">
      <w:pPr>
        <w:rPr>
          <w:sz w:val="24"/>
          <w:szCs w:val="24"/>
        </w:rPr>
      </w:pPr>
      <w:r>
        <w:rPr>
          <w:sz w:val="24"/>
          <w:szCs w:val="24"/>
        </w:rPr>
        <w:t xml:space="preserve">Community </w:t>
      </w:r>
      <w:r w:rsidR="00690B8B">
        <w:rPr>
          <w:sz w:val="24"/>
          <w:szCs w:val="24"/>
        </w:rPr>
        <w:t>m</w:t>
      </w:r>
      <w:r>
        <w:rPr>
          <w:sz w:val="24"/>
          <w:szCs w:val="24"/>
        </w:rPr>
        <w:t>itigation strategies and interventions must integrate</w:t>
      </w:r>
      <w:r w:rsidRPr="00F243FE">
        <w:rPr>
          <w:sz w:val="24"/>
          <w:szCs w:val="24"/>
        </w:rPr>
        <w:t xml:space="preserve"> reasonable modifications to </w:t>
      </w:r>
      <w:r>
        <w:rPr>
          <w:sz w:val="24"/>
          <w:szCs w:val="24"/>
        </w:rPr>
        <w:t>protect</w:t>
      </w:r>
      <w:r w:rsidRPr="00F243FE">
        <w:rPr>
          <w:sz w:val="24"/>
          <w:szCs w:val="24"/>
        </w:rPr>
        <w:t xml:space="preserve"> Montana’s access and functional needs population.  </w:t>
      </w:r>
      <w:r w:rsidRPr="00F243FE">
        <w:rPr>
          <w:rFonts w:cs="Calibri"/>
          <w:sz w:val="24"/>
          <w:szCs w:val="24"/>
        </w:rPr>
        <w:t xml:space="preserve">For the purpose of public health emergency preparedness in Montana, this population is defined as people having access or functional health (i.e., mental or medical) or physical (i.e., motor ability) needs beyond their capability to maintain on their own during an emergency. </w:t>
      </w:r>
      <w:r w:rsidRPr="00F243FE">
        <w:rPr>
          <w:sz w:val="24"/>
          <w:szCs w:val="24"/>
        </w:rPr>
        <w:t xml:space="preserve">  </w:t>
      </w:r>
      <w:bookmarkStart w:id="5" w:name="_Hlk518033457"/>
      <w:r w:rsidRPr="00F243FE">
        <w:rPr>
          <w:sz w:val="24"/>
          <w:szCs w:val="24"/>
        </w:rPr>
        <w:t xml:space="preserve">It also refers to the “at risk” or “special needs” populations described in the Pandemic and All-Hazards Preparedness Act, also known as PAHPA </w:t>
      </w:r>
      <w:r w:rsidRPr="00F243FE">
        <w:rPr>
          <w:rFonts w:cstheme="minorHAnsi"/>
          <w:sz w:val="24"/>
          <w:szCs w:val="24"/>
        </w:rPr>
        <w:t xml:space="preserve">(PUBLIC LAW 109–417—DEC. 19, 2006) </w:t>
      </w:r>
      <w:r w:rsidRPr="00F243FE">
        <w:rPr>
          <w:sz w:val="24"/>
          <w:szCs w:val="24"/>
        </w:rPr>
        <w:t xml:space="preserve">and in the </w:t>
      </w:r>
      <w:r w:rsidRPr="00F243FE">
        <w:rPr>
          <w:i/>
          <w:iCs/>
          <w:sz w:val="24"/>
          <w:szCs w:val="24"/>
        </w:rPr>
        <w:t xml:space="preserve">National Response Framework (NRF) </w:t>
      </w:r>
      <w:r w:rsidRPr="00F243FE">
        <w:rPr>
          <w:sz w:val="24"/>
          <w:szCs w:val="24"/>
        </w:rPr>
        <w:t>(2013).  It includes individuals who have medical and other functional needs before, during, and after an incident.</w:t>
      </w:r>
      <w:bookmarkEnd w:id="5"/>
    </w:p>
    <w:p w:rsidR="00F243FE" w:rsidRPr="00F243FE" w:rsidRDefault="00F243FE" w:rsidP="00F243FE">
      <w:pPr>
        <w:rPr>
          <w:sz w:val="24"/>
          <w:szCs w:val="24"/>
        </w:rPr>
      </w:pPr>
      <w:r>
        <w:rPr>
          <w:rFonts w:cstheme="minorHAnsi"/>
          <w:noProof/>
          <w:sz w:val="24"/>
          <w:szCs w:val="24"/>
        </w:rPr>
        <mc:AlternateContent>
          <mc:Choice Requires="wps">
            <w:drawing>
              <wp:anchor distT="0" distB="0" distL="114300" distR="114300" simplePos="0" relativeHeight="251697152" behindDoc="0" locked="1" layoutInCell="1" allowOverlap="1" wp14:anchorId="6F568CAF" wp14:editId="666016E6">
                <wp:simplePos x="0" y="0"/>
                <wp:positionH relativeFrom="margin">
                  <wp:posOffset>1220470</wp:posOffset>
                </wp:positionH>
                <wp:positionV relativeFrom="margin">
                  <wp:align>top</wp:align>
                </wp:positionV>
                <wp:extent cx="8695944" cy="1298448"/>
                <wp:effectExtent l="3175" t="0" r="0" b="0"/>
                <wp:wrapThrough wrapText="bothSides">
                  <wp:wrapPolygon edited="0">
                    <wp:start x="21450" y="-53"/>
                    <wp:lineTo x="156" y="-53"/>
                    <wp:lineTo x="156" y="21188"/>
                    <wp:lineTo x="21450" y="21188"/>
                    <wp:lineTo x="21450" y="-53"/>
                  </wp:wrapPolygon>
                </wp:wrapThrough>
                <wp:docPr id="20" name="Text Box 20"/>
                <wp:cNvGraphicFramePr/>
                <a:graphic xmlns:a="http://schemas.openxmlformats.org/drawingml/2006/main">
                  <a:graphicData uri="http://schemas.microsoft.com/office/word/2010/wordprocessingShape">
                    <wps:wsp>
                      <wps:cNvSpPr txBox="1"/>
                      <wps:spPr>
                        <a:xfrm rot="16200000">
                          <a:off x="0" y="0"/>
                          <a:ext cx="8695944" cy="1298448"/>
                        </a:xfrm>
                        <a:prstGeom prst="rect">
                          <a:avLst/>
                        </a:prstGeom>
                        <a:noFill/>
                        <a:ln w="6350">
                          <a:noFill/>
                        </a:ln>
                      </wps:spPr>
                      <wps:txbx>
                        <w:txbxContent>
                          <w:p w:rsidR="000D34DB" w:rsidRPr="00BE35F8" w:rsidRDefault="000D34DB" w:rsidP="00F243FE">
                            <w:pPr>
                              <w:spacing w:after="0"/>
                              <w:jc w:val="center"/>
                              <w:rPr>
                                <w:rFonts w:ascii="Century Gothic" w:hAnsi="Century Gothic" w:cstheme="minorHAnsi"/>
                                <w:color w:val="C00000"/>
                                <w:sz w:val="128"/>
                                <w:szCs w:val="128"/>
                                <w14:textFill>
                                  <w14:solidFill>
                                    <w14:srgbClr w14:val="C00000">
                                      <w14:alpha w14:val="50000"/>
                                    </w14:srgbClr>
                                  </w14:solidFill>
                                </w14:textFill>
                              </w:rPr>
                            </w:pPr>
                            <w:r w:rsidRPr="00BE35F8">
                              <w:rPr>
                                <w:rFonts w:ascii="Century Gothic" w:hAnsi="Century Gothic" w:cstheme="minorHAnsi"/>
                                <w:color w:val="C00000"/>
                                <w:sz w:val="128"/>
                                <w:szCs w:val="128"/>
                                <w14:textFill>
                                  <w14:solidFill>
                                    <w14:srgbClr w14:val="C00000">
                                      <w14:alpha w14:val="50000"/>
                                    </w14:srgbClr>
                                  </w14:solidFill>
                                </w14:textFill>
                              </w:rPr>
                              <w:t>Informing the Public</w:t>
                            </w:r>
                          </w:p>
                          <w:p w:rsidR="000D34DB" w:rsidRPr="00BE35F8" w:rsidRDefault="000D34DB" w:rsidP="00F243FE">
                            <w:pPr>
                              <w:jc w:val="center"/>
                              <w:rPr>
                                <w:color w:val="C00000"/>
                                <w:sz w:val="128"/>
                                <w:szCs w:val="128"/>
                                <w14:textFill>
                                  <w14:solidFill>
                                    <w14:srgbClr w14:val="C00000">
                                      <w14:alpha w14:val="7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68CAF" id="Text Box 20" o:spid="_x0000_s1057" type="#_x0000_t202" style="position:absolute;margin-left:96.1pt;margin-top:0;width:684.7pt;height:102.25pt;rotation:-90;z-index:25169715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" filled="f" stroked="f" strokeweight=".5pt">
                <v:textbox>
                  <w:txbxContent>
                    <w:p w:rsidR="000D34DB" w:rsidRPr="00BE35F8" w:rsidRDefault="000D34DB" w:rsidP="00F243FE">
                      <w:pPr>
                        <w:spacing w:after="0"/>
                        <w:jc w:val="center"/>
                        <w:rPr>
                          <w:rFonts w:ascii="Century Gothic" w:hAnsi="Century Gothic" w:cstheme="minorHAnsi"/>
                          <w:color w:val="C00000"/>
                          <w:sz w:val="128"/>
                          <w:szCs w:val="128"/>
                          <w14:textFill>
                            <w14:solidFill>
                              <w14:srgbClr w14:val="C00000">
                                <w14:alpha w14:val="50000"/>
                              </w14:srgbClr>
                            </w14:solidFill>
                          </w14:textFill>
                        </w:rPr>
                      </w:pPr>
                      <w:r w:rsidRPr="00BE35F8">
                        <w:rPr>
                          <w:rFonts w:ascii="Century Gothic" w:hAnsi="Century Gothic" w:cstheme="minorHAnsi"/>
                          <w:color w:val="C00000"/>
                          <w:sz w:val="128"/>
                          <w:szCs w:val="128"/>
                          <w14:textFill>
                            <w14:solidFill>
                              <w14:srgbClr w14:val="C00000">
                                <w14:alpha w14:val="50000"/>
                              </w14:srgbClr>
                            </w14:solidFill>
                          </w14:textFill>
                        </w:rPr>
                        <w:t>Informing the Public</w:t>
                      </w:r>
                    </w:p>
                    <w:p w:rsidR="000D34DB" w:rsidRPr="00BE35F8" w:rsidRDefault="000D34DB" w:rsidP="00F243FE">
                      <w:pPr>
                        <w:jc w:val="center"/>
                        <w:rPr>
                          <w:color w:val="C00000"/>
                          <w:sz w:val="128"/>
                          <w:szCs w:val="128"/>
                          <w14:textFill>
                            <w14:solidFill>
                              <w14:srgbClr w14:val="C00000">
                                <w14:alpha w14:val="70000"/>
                              </w14:srgbClr>
                            </w14:solidFill>
                          </w14:textFill>
                        </w:rPr>
                      </w:pPr>
                    </w:p>
                  </w:txbxContent>
                </v:textbox>
                <w10:wrap type="through" anchorx="margin" anchory="margin"/>
                <w10:anchorlock/>
              </v:shape>
            </w:pict>
          </mc:Fallback>
        </mc:AlternateContent>
      </w:r>
      <w:r>
        <w:rPr>
          <w:sz w:val="24"/>
          <w:szCs w:val="24"/>
        </w:rPr>
        <w:t xml:space="preserve">Planners for mitigation intervention must take into account </w:t>
      </w:r>
      <w:r w:rsidRPr="00F243FE">
        <w:rPr>
          <w:sz w:val="24"/>
          <w:szCs w:val="24"/>
        </w:rPr>
        <w:t>the legal obligation to prepare to meet the needs of individuals who have disabilities as defined by the Americans with Disabilities Act Amendments Act of 2008, P.L. 110-325, and those associated with them.</w:t>
      </w:r>
    </w:p>
    <w:p w:rsidR="00F243FE" w:rsidRPr="00F243FE" w:rsidRDefault="00F243FE" w:rsidP="00F243FE">
      <w:pPr>
        <w:rPr>
          <w:rFonts w:cstheme="minorHAnsi"/>
          <w:sz w:val="24"/>
          <w:szCs w:val="24"/>
        </w:rPr>
      </w:pPr>
      <w:r w:rsidRPr="00F243FE">
        <w:rPr>
          <w:rFonts w:cstheme="minorHAnsi"/>
          <w:sz w:val="24"/>
          <w:szCs w:val="24"/>
        </w:rPr>
        <w:t>We cannot know in advance which groups will be most at-risk for severe outcomes during the next pandemic. However, advance planning will help ensure timely implementation of community-level measures that protect groups typically at higher risk for disease complications.</w:t>
      </w:r>
    </w:p>
    <w:p w:rsidR="00E61006" w:rsidRPr="00F24D31" w:rsidRDefault="00E61006" w:rsidP="00E61006">
      <w:pPr>
        <w:spacing w:after="0"/>
        <w:rPr>
          <w:rFonts w:cstheme="minorHAnsi"/>
          <w:b/>
          <w:bCs/>
          <w:color w:val="C00000"/>
          <w:sz w:val="28"/>
          <w:szCs w:val="28"/>
        </w:rPr>
      </w:pPr>
      <w:r w:rsidRPr="00F24D31">
        <w:rPr>
          <w:rFonts w:cstheme="minorHAnsi"/>
          <w:b/>
          <w:bCs/>
          <w:color w:val="C00000"/>
          <w:sz w:val="28"/>
          <w:szCs w:val="28"/>
        </w:rPr>
        <w:t>Public Health Messaging</w:t>
      </w:r>
    </w:p>
    <w:p w:rsidR="003F09C3" w:rsidRDefault="003F09C3" w:rsidP="003F09C3">
      <w:pPr>
        <w:rPr>
          <w:sz w:val="24"/>
          <w:szCs w:val="24"/>
        </w:rPr>
      </w:pPr>
      <w:r>
        <w:rPr>
          <w:rFonts w:cstheme="minorHAnsi"/>
          <w:sz w:val="24"/>
          <w:szCs w:val="24"/>
        </w:rPr>
        <w:t>Public health jurisdictions are required to have and maintain risk communications plans in place through the PHEP cooperative agreement. T</w:t>
      </w:r>
      <w:r w:rsidRPr="00A846DA">
        <w:rPr>
          <w:sz w:val="24"/>
          <w:szCs w:val="24"/>
        </w:rPr>
        <w:t>he Public Health Emergency Preparedness and Response Capabilities National Standards (October 2018)</w:t>
      </w:r>
      <w:r>
        <w:rPr>
          <w:sz w:val="24"/>
          <w:szCs w:val="24"/>
        </w:rPr>
        <w:t xml:space="preserve"> give the jurisdictions guidance in Capability 4 – Emergency Public Information and Warning for </w:t>
      </w:r>
      <w:r w:rsidR="00696791">
        <w:rPr>
          <w:sz w:val="24"/>
          <w:szCs w:val="24"/>
        </w:rPr>
        <w:t>what is needed in preparing a proper and operational plan.</w:t>
      </w:r>
    </w:p>
    <w:p w:rsidR="003F09C3" w:rsidRDefault="00690B8B" w:rsidP="006B724E">
      <w:pPr>
        <w:spacing w:after="240"/>
        <w:rPr>
          <w:rFonts w:cstheme="minorHAnsi"/>
          <w:sz w:val="24"/>
          <w:szCs w:val="24"/>
        </w:rPr>
      </w:pPr>
      <w:r>
        <w:rPr>
          <w:rFonts w:cstheme="minorHAnsi"/>
          <w:sz w:val="24"/>
          <w:szCs w:val="24"/>
        </w:rPr>
        <w:t>Juris</w:t>
      </w:r>
      <w:r w:rsidR="0076268E">
        <w:rPr>
          <w:rFonts w:cstheme="minorHAnsi"/>
          <w:sz w:val="24"/>
          <w:szCs w:val="24"/>
        </w:rPr>
        <w:t xml:space="preserve">dictions with risk communications plans </w:t>
      </w:r>
      <w:r w:rsidR="003F09C3">
        <w:rPr>
          <w:rFonts w:cstheme="minorHAnsi"/>
          <w:sz w:val="24"/>
          <w:szCs w:val="24"/>
        </w:rPr>
        <w:t xml:space="preserve">based on the </w:t>
      </w:r>
      <w:r w:rsidR="00696791">
        <w:rPr>
          <w:rFonts w:cstheme="minorHAnsi"/>
          <w:sz w:val="24"/>
          <w:szCs w:val="24"/>
        </w:rPr>
        <w:t xml:space="preserve">principles found in the </w:t>
      </w:r>
      <w:r w:rsidR="003F09C3">
        <w:rPr>
          <w:rFonts w:cstheme="minorHAnsi"/>
          <w:sz w:val="24"/>
          <w:szCs w:val="24"/>
        </w:rPr>
        <w:t>CDC’s Crisis Emergency Risk Communications (CERC) program</w:t>
      </w:r>
      <w:r>
        <w:rPr>
          <w:rFonts w:cstheme="minorHAnsi"/>
          <w:sz w:val="24"/>
          <w:szCs w:val="24"/>
        </w:rPr>
        <w:t xml:space="preserve"> (</w:t>
      </w:r>
      <w:hyperlink r:id="rId20" w:history="1">
        <w:r w:rsidRPr="00D871DE">
          <w:rPr>
            <w:rStyle w:val="Hyperlink"/>
            <w:rFonts w:cstheme="minorHAnsi"/>
            <w:sz w:val="24"/>
            <w:szCs w:val="24"/>
          </w:rPr>
          <w:t>https://emergency.cdc.gov/cerc/index.asp</w:t>
        </w:r>
      </w:hyperlink>
      <w:r>
        <w:rPr>
          <w:rFonts w:cstheme="minorHAnsi"/>
          <w:sz w:val="24"/>
          <w:szCs w:val="24"/>
        </w:rPr>
        <w:t>)</w:t>
      </w:r>
      <w:r w:rsidR="003F09C3">
        <w:rPr>
          <w:rFonts w:cstheme="minorHAnsi"/>
          <w:sz w:val="24"/>
          <w:szCs w:val="24"/>
        </w:rPr>
        <w:t xml:space="preserve">, </w:t>
      </w:r>
      <w:r w:rsidR="0076268E">
        <w:rPr>
          <w:rFonts w:cstheme="minorHAnsi"/>
          <w:sz w:val="24"/>
          <w:szCs w:val="24"/>
        </w:rPr>
        <w:t>are</w:t>
      </w:r>
      <w:r w:rsidR="003F09C3">
        <w:rPr>
          <w:rFonts w:cstheme="minorHAnsi"/>
          <w:sz w:val="24"/>
          <w:szCs w:val="24"/>
        </w:rPr>
        <w:t xml:space="preserve"> well equipped to inform and educate the public about pandemic related NPIs and Community Mitigation strategies.</w:t>
      </w:r>
      <w:r w:rsidR="00CC54CB">
        <w:rPr>
          <w:rFonts w:cstheme="minorHAnsi"/>
          <w:sz w:val="24"/>
          <w:szCs w:val="24"/>
        </w:rPr>
        <w:t xml:space="preserve"> CDC has also prepared a COVID-19 pandemic specific website for public health communicators. </w:t>
      </w:r>
      <w:hyperlink r:id="rId21" w:history="1">
        <w:r w:rsidR="00CC54CB" w:rsidRPr="00276B84">
          <w:rPr>
            <w:rStyle w:val="Hyperlink"/>
            <w:rFonts w:cstheme="minorHAnsi"/>
            <w:sz w:val="24"/>
            <w:szCs w:val="24"/>
          </w:rPr>
          <w:t>https://www.cdc.gov/coronavirus/2019-ncov/php/public-health-communicators-get-your-community-ready.html</w:t>
        </w:r>
      </w:hyperlink>
      <w:r w:rsidR="00CC54CB">
        <w:rPr>
          <w:rFonts w:cstheme="minorHAnsi"/>
          <w:sz w:val="24"/>
          <w:szCs w:val="24"/>
        </w:rPr>
        <w:t xml:space="preserve"> </w:t>
      </w:r>
    </w:p>
    <w:p w:rsidR="003F09C3" w:rsidRPr="003F3BBA" w:rsidRDefault="003F09C3" w:rsidP="00DD4DF9">
      <w:pPr>
        <w:ind w:right="2232"/>
        <w:jc w:val="center"/>
        <w:rPr>
          <w:rFonts w:ascii="Century Gothic" w:hAnsi="Century Gothic" w:cstheme="minorHAnsi"/>
          <w:i/>
          <w:color w:val="C00000"/>
          <w:sz w:val="24"/>
          <w:szCs w:val="24"/>
        </w:rPr>
      </w:pPr>
      <w:r w:rsidRPr="003F3BBA">
        <w:rPr>
          <w:rFonts w:ascii="Century Gothic" w:hAnsi="Century Gothic" w:cstheme="minorHAnsi"/>
          <w:i/>
          <w:color w:val="C00000"/>
          <w:sz w:val="24"/>
          <w:szCs w:val="24"/>
        </w:rPr>
        <w:t>The most difficult task for implementing Community Mitigation</w:t>
      </w:r>
      <w:r w:rsidR="00DD4DF9">
        <w:rPr>
          <w:rFonts w:ascii="Century Gothic" w:hAnsi="Century Gothic" w:cstheme="minorHAnsi"/>
          <w:i/>
          <w:color w:val="C00000"/>
          <w:sz w:val="24"/>
          <w:szCs w:val="24"/>
        </w:rPr>
        <w:t xml:space="preserve"> I</w:t>
      </w:r>
      <w:r w:rsidRPr="003F3BBA">
        <w:rPr>
          <w:rFonts w:ascii="Century Gothic" w:hAnsi="Century Gothic" w:cstheme="minorHAnsi"/>
          <w:i/>
          <w:color w:val="C00000"/>
          <w:sz w:val="24"/>
          <w:szCs w:val="24"/>
        </w:rPr>
        <w:t xml:space="preserve">nterventions is </w:t>
      </w:r>
      <w:r w:rsidR="003F3BBA" w:rsidRPr="003F3BBA">
        <w:rPr>
          <w:rFonts w:ascii="Century Gothic" w:hAnsi="Century Gothic" w:cstheme="minorHAnsi"/>
          <w:i/>
          <w:color w:val="C00000"/>
          <w:sz w:val="24"/>
          <w:szCs w:val="24"/>
        </w:rPr>
        <w:t>convincing</w:t>
      </w:r>
      <w:r w:rsidRPr="003F3BBA">
        <w:rPr>
          <w:rFonts w:ascii="Century Gothic" w:hAnsi="Century Gothic" w:cstheme="minorHAnsi"/>
          <w:i/>
          <w:color w:val="C00000"/>
          <w:sz w:val="24"/>
          <w:szCs w:val="24"/>
        </w:rPr>
        <w:t xml:space="preserve"> the public to participate and take the actions needed to slow the progression of the disease.</w:t>
      </w:r>
    </w:p>
    <w:p w:rsidR="007465E3" w:rsidRDefault="00696791" w:rsidP="004F2EA2">
      <w:pPr>
        <w:spacing w:after="240"/>
        <w:rPr>
          <w:rFonts w:cstheme="minorHAnsi"/>
          <w:sz w:val="24"/>
          <w:szCs w:val="24"/>
        </w:rPr>
      </w:pPr>
      <w:r>
        <w:rPr>
          <w:rFonts w:cstheme="minorHAnsi"/>
          <w:sz w:val="24"/>
          <w:szCs w:val="24"/>
        </w:rPr>
        <w:lastRenderedPageBreak/>
        <w:t xml:space="preserve">Planners for Community Mitigation implementation should include public affairs </w:t>
      </w:r>
      <w:r w:rsidR="00B77DDA">
        <w:rPr>
          <w:rFonts w:cstheme="minorHAnsi"/>
          <w:sz w:val="24"/>
          <w:szCs w:val="24"/>
        </w:rPr>
        <w:t xml:space="preserve">and information </w:t>
      </w:r>
      <w:r>
        <w:rPr>
          <w:rFonts w:cstheme="minorHAnsi"/>
          <w:sz w:val="24"/>
          <w:szCs w:val="24"/>
        </w:rPr>
        <w:t>as part of the plan, and ideally use the Incident Command System’s Public Information Officer team to assist with the task.</w:t>
      </w:r>
    </w:p>
    <w:p w:rsidR="007465E3" w:rsidRPr="002F074F" w:rsidRDefault="00696791" w:rsidP="005278E7">
      <w:pPr>
        <w:spacing w:after="0"/>
        <w:rPr>
          <w:rFonts w:ascii="Century Gothic" w:hAnsi="Century Gothic" w:cstheme="minorHAnsi"/>
          <w:color w:val="C00000"/>
          <w:sz w:val="56"/>
          <w:szCs w:val="56"/>
        </w:rPr>
      </w:pPr>
      <w:r>
        <w:rPr>
          <w:rFonts w:ascii="Century Gothic" w:hAnsi="Century Gothic" w:cstheme="minorHAnsi"/>
          <w:color w:val="C00000"/>
          <w:sz w:val="56"/>
          <w:szCs w:val="56"/>
        </w:rPr>
        <w:t>Recovery</w:t>
      </w:r>
    </w:p>
    <w:p w:rsidR="003D4286" w:rsidRDefault="00CD0246" w:rsidP="00CD0246">
      <w:pPr>
        <w:pStyle w:val="Default"/>
        <w:spacing w:after="120" w:line="276" w:lineRule="auto"/>
        <w:rPr>
          <w:rFonts w:asciiTheme="minorHAnsi" w:hAnsiTheme="minorHAnsi" w:cstheme="minorHAnsi"/>
        </w:rPr>
      </w:pPr>
      <w:r w:rsidRPr="00CD0246">
        <w:rPr>
          <w:rFonts w:asciiTheme="minorHAnsi" w:hAnsiTheme="minorHAnsi" w:cstheme="minorHAnsi"/>
        </w:rPr>
        <w:t>Community sector leaders</w:t>
      </w:r>
      <w:r w:rsidR="00160410">
        <w:rPr>
          <w:rFonts w:asciiTheme="minorHAnsi" w:hAnsiTheme="minorHAnsi" w:cstheme="minorHAnsi"/>
        </w:rPr>
        <w:t>, public health experts,</w:t>
      </w:r>
      <w:r w:rsidRPr="00CD0246">
        <w:rPr>
          <w:rFonts w:asciiTheme="minorHAnsi" w:hAnsiTheme="minorHAnsi" w:cstheme="minorHAnsi"/>
        </w:rPr>
        <w:t xml:space="preserve"> and planners can begin p</w:t>
      </w:r>
      <w:r>
        <w:rPr>
          <w:rFonts w:asciiTheme="minorHAnsi" w:hAnsiTheme="minorHAnsi" w:cstheme="minorHAnsi"/>
        </w:rPr>
        <w:t>repar</w:t>
      </w:r>
      <w:r w:rsidRPr="00CD0246">
        <w:rPr>
          <w:rFonts w:asciiTheme="minorHAnsi" w:hAnsiTheme="minorHAnsi" w:cstheme="minorHAnsi"/>
        </w:rPr>
        <w:t xml:space="preserve">ing for an orderly and coordinated return to daily life as soon as </w:t>
      </w:r>
      <w:r w:rsidR="00160410">
        <w:rPr>
          <w:rFonts w:asciiTheme="minorHAnsi" w:hAnsiTheme="minorHAnsi" w:cstheme="minorHAnsi"/>
        </w:rPr>
        <w:t>they</w:t>
      </w:r>
      <w:r w:rsidRPr="00CD0246">
        <w:rPr>
          <w:rFonts w:asciiTheme="minorHAnsi" w:hAnsiTheme="minorHAnsi" w:cstheme="minorHAnsi"/>
        </w:rPr>
        <w:t xml:space="preserve"> implement </w:t>
      </w:r>
      <w:r w:rsidR="00160410">
        <w:rPr>
          <w:rFonts w:asciiTheme="minorHAnsi" w:hAnsiTheme="minorHAnsi" w:cstheme="minorHAnsi"/>
        </w:rPr>
        <w:t xml:space="preserve">the </w:t>
      </w:r>
      <w:r w:rsidRPr="00CD0246">
        <w:rPr>
          <w:rFonts w:asciiTheme="minorHAnsi" w:hAnsiTheme="minorHAnsi" w:cstheme="minorHAnsi"/>
        </w:rPr>
        <w:t xml:space="preserve">community mitigation strategies. Recovery will depend on a variety of </w:t>
      </w:r>
      <w:r w:rsidR="003D4286">
        <w:rPr>
          <w:rFonts w:asciiTheme="minorHAnsi" w:hAnsiTheme="minorHAnsi" w:cstheme="minorHAnsi"/>
        </w:rPr>
        <w:t xml:space="preserve">key indicators that would signal the appropriate time to start a controlled phase reduction of community mitigations. </w:t>
      </w:r>
      <w:r w:rsidR="00BC57B9">
        <w:rPr>
          <w:rFonts w:asciiTheme="minorHAnsi" w:hAnsiTheme="minorHAnsi" w:cstheme="minorHAnsi"/>
        </w:rPr>
        <w:t xml:space="preserve">Not all of the indicators need to be met to begin a phased recovery. However, trends and epidemiological analysis should guide planners in developing a responsible </w:t>
      </w:r>
      <w:r w:rsidR="00160410">
        <w:rPr>
          <w:rFonts w:asciiTheme="minorHAnsi" w:hAnsiTheme="minorHAnsi" w:cstheme="minorHAnsi"/>
        </w:rPr>
        <w:t>approach to normalizing their community.</w:t>
      </w:r>
      <w:r w:rsidR="00D71DAB">
        <w:rPr>
          <w:rFonts w:asciiTheme="minorHAnsi" w:hAnsiTheme="minorHAnsi" w:cstheme="minorHAnsi"/>
        </w:rPr>
        <w:t xml:space="preserve"> </w:t>
      </w:r>
      <w:r w:rsidR="00773722">
        <w:rPr>
          <w:rFonts w:asciiTheme="minorHAnsi" w:hAnsiTheme="minorHAnsi" w:cstheme="minorHAnsi"/>
        </w:rPr>
        <w:t>Planners might want to develop other indicators as well that are unique to their communities.</w:t>
      </w:r>
    </w:p>
    <w:p w:rsidR="00CD0246" w:rsidRPr="00CD0246" w:rsidRDefault="003D4286" w:rsidP="00CD0246">
      <w:pPr>
        <w:pStyle w:val="Default"/>
        <w:spacing w:after="120" w:line="276" w:lineRule="auto"/>
        <w:rPr>
          <w:rFonts w:asciiTheme="minorHAnsi" w:hAnsiTheme="minorHAnsi" w:cstheme="minorHAnsi"/>
        </w:rPr>
      </w:pPr>
      <w:r>
        <w:rPr>
          <w:rFonts w:asciiTheme="minorHAnsi" w:hAnsiTheme="minorHAnsi" w:cstheme="minorHAnsi"/>
        </w:rPr>
        <w:t>Community planners should work with</w:t>
      </w:r>
      <w:r w:rsidR="00CD0246" w:rsidRPr="00CD0246">
        <w:rPr>
          <w:rFonts w:asciiTheme="minorHAnsi" w:hAnsiTheme="minorHAnsi" w:cstheme="minorHAnsi"/>
        </w:rPr>
        <w:t xml:space="preserve"> public health authorities to determine which interventions should continue</w:t>
      </w:r>
      <w:r>
        <w:rPr>
          <w:rFonts w:asciiTheme="minorHAnsi" w:hAnsiTheme="minorHAnsi" w:cstheme="minorHAnsi"/>
        </w:rPr>
        <w:t xml:space="preserve">, and at what point each could abate. Planners should also </w:t>
      </w:r>
      <w:r w:rsidR="00CD0246" w:rsidRPr="00CD0246">
        <w:rPr>
          <w:rFonts w:asciiTheme="minorHAnsi" w:hAnsiTheme="minorHAnsi" w:cstheme="minorHAnsi"/>
        </w:rPr>
        <w:t xml:space="preserve">identify </w:t>
      </w:r>
      <w:r>
        <w:rPr>
          <w:rFonts w:asciiTheme="minorHAnsi" w:hAnsiTheme="minorHAnsi" w:cstheme="minorHAnsi"/>
        </w:rPr>
        <w:t xml:space="preserve">which </w:t>
      </w:r>
      <w:r w:rsidR="00CD0246" w:rsidRPr="00CD0246">
        <w:rPr>
          <w:rFonts w:asciiTheme="minorHAnsi" w:hAnsiTheme="minorHAnsi" w:cstheme="minorHAnsi"/>
        </w:rPr>
        <w:t xml:space="preserve">local </w:t>
      </w:r>
      <w:r>
        <w:rPr>
          <w:rFonts w:asciiTheme="minorHAnsi" w:hAnsiTheme="minorHAnsi" w:cstheme="minorHAnsi"/>
        </w:rPr>
        <w:t xml:space="preserve">services to phase in during the early stages of recovery. </w:t>
      </w:r>
    </w:p>
    <w:p w:rsidR="00CD0246" w:rsidRPr="008F10B4" w:rsidRDefault="00972EDF" w:rsidP="004B4FA3">
      <w:pPr>
        <w:pStyle w:val="Default"/>
        <w:spacing w:before="120" w:after="120" w:line="276" w:lineRule="auto"/>
        <w:rPr>
          <w:rFonts w:asciiTheme="minorHAnsi" w:hAnsiTheme="minorHAnsi" w:cstheme="minorHAnsi"/>
        </w:rPr>
      </w:pPr>
      <w:r w:rsidRPr="008F10B4">
        <w:rPr>
          <w:rFonts w:asciiTheme="minorHAnsi" w:hAnsiTheme="minorHAnsi" w:cstheme="minorHAnsi"/>
          <w:noProof/>
        </w:rPr>
        <mc:AlternateContent>
          <mc:Choice Requires="wpg">
            <w:drawing>
              <wp:anchor distT="0" distB="0" distL="114300" distR="114300" simplePos="0" relativeHeight="251699200" behindDoc="0" locked="1" layoutInCell="1" allowOverlap="1" wp14:anchorId="32C67354" wp14:editId="024339E8">
                <wp:simplePos x="0" y="0"/>
                <wp:positionH relativeFrom="margin">
                  <wp:posOffset>2550160</wp:posOffset>
                </wp:positionH>
                <wp:positionV relativeFrom="page">
                  <wp:posOffset>4979035</wp:posOffset>
                </wp:positionV>
                <wp:extent cx="3566160" cy="3836670"/>
                <wp:effectExtent l="57150" t="19050" r="72390" b="106680"/>
                <wp:wrapThrough wrapText="bothSides">
                  <wp:wrapPolygon edited="0">
                    <wp:start x="-231" y="-107"/>
                    <wp:lineTo x="-346" y="0"/>
                    <wp:lineTo x="-346" y="21986"/>
                    <wp:lineTo x="-231" y="22093"/>
                    <wp:lineTo x="21808" y="22093"/>
                    <wp:lineTo x="21923" y="20699"/>
                    <wp:lineTo x="21923" y="1716"/>
                    <wp:lineTo x="21808" y="107"/>
                    <wp:lineTo x="21808" y="-107"/>
                    <wp:lineTo x="-231" y="-107"/>
                  </wp:wrapPolygon>
                </wp:wrapThrough>
                <wp:docPr id="48" name="Group 48"/>
                <wp:cNvGraphicFramePr/>
                <a:graphic xmlns:a="http://schemas.openxmlformats.org/drawingml/2006/main">
                  <a:graphicData uri="http://schemas.microsoft.com/office/word/2010/wordprocessingGroup">
                    <wpg:wgp>
                      <wpg:cNvGrpSpPr/>
                      <wpg:grpSpPr>
                        <a:xfrm>
                          <a:off x="0" y="0"/>
                          <a:ext cx="3566160" cy="3836670"/>
                          <a:chOff x="0" y="0"/>
                          <a:chExt cx="3562338" cy="3858251"/>
                        </a:xfrm>
                      </wpg:grpSpPr>
                      <wps:wsp>
                        <wps:cNvPr id="49" name="Text Box 49"/>
                        <wps:cNvSpPr txBox="1"/>
                        <wps:spPr>
                          <a:xfrm>
                            <a:off x="0" y="8627"/>
                            <a:ext cx="359075" cy="3849624"/>
                          </a:xfrm>
                          <a:prstGeom prst="rect">
                            <a:avLst/>
                          </a:prstGeom>
                          <a:solidFill>
                            <a:srgbClr val="C00000"/>
                          </a:solidFill>
                          <a:ln w="6350">
                            <a:solidFill>
                              <a:srgbClr val="C00000"/>
                            </a:solidFill>
                          </a:ln>
                          <a:effectLst>
                            <a:outerShdw blurRad="50800" dist="38100" dir="5400000" algn="t" rotWithShape="0">
                              <a:prstClr val="black">
                                <a:alpha val="40000"/>
                              </a:prstClr>
                            </a:outerShdw>
                          </a:effectLst>
                        </wps:spPr>
                        <wps:txbx>
                          <w:txbxContent>
                            <w:p w:rsidR="000D34DB" w:rsidRDefault="000D34DB" w:rsidP="001604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53683" y="0"/>
                            <a:ext cx="3208655" cy="3846830"/>
                          </a:xfrm>
                          <a:prstGeom prst="rect">
                            <a:avLst/>
                          </a:prstGeom>
                          <a:solidFill>
                            <a:srgbClr val="FFFADC"/>
                          </a:solidFill>
                          <a:ln w="6350">
                            <a:solidFill>
                              <a:srgbClr val="C00000"/>
                            </a:solidFill>
                          </a:ln>
                          <a:effectLst>
                            <a:outerShdw blurRad="50800" dist="38100" dir="5400000" algn="t" rotWithShape="0">
                              <a:prstClr val="black">
                                <a:alpha val="40000"/>
                              </a:prstClr>
                            </a:outerShdw>
                          </a:effectLst>
                        </wps:spPr>
                        <wps:txbx>
                          <w:txbxContent>
                            <w:p w:rsidR="000D34DB" w:rsidRPr="00184D84" w:rsidRDefault="000D34DB" w:rsidP="00160410">
                              <w:pPr>
                                <w:pStyle w:val="Default"/>
                                <w:spacing w:after="120" w:line="276" w:lineRule="auto"/>
                                <w:rPr>
                                  <w:rFonts w:ascii="Century Gothic" w:hAnsi="Century Gothic" w:cstheme="minorHAnsi"/>
                                  <w:sz w:val="28"/>
                                  <w:szCs w:val="28"/>
                                </w:rPr>
                              </w:pPr>
                              <w:r w:rsidRPr="00184D84">
                                <w:rPr>
                                  <w:rFonts w:ascii="Century Gothic" w:hAnsi="Century Gothic" w:cstheme="minorHAnsi"/>
                                  <w:sz w:val="28"/>
                                  <w:szCs w:val="28"/>
                                </w:rPr>
                                <w:t>Indicators to Determine Community Mitigation Abatement</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Reduction in </w:t>
                              </w:r>
                              <w:r>
                                <w:rPr>
                                  <w:rFonts w:ascii="Century Gothic" w:hAnsi="Century Gothic" w:cstheme="minorHAnsi"/>
                                  <w:sz w:val="20"/>
                                  <w:szCs w:val="20"/>
                                </w:rPr>
                                <w:t>l</w:t>
                              </w:r>
                              <w:r w:rsidRPr="00184D84">
                                <w:rPr>
                                  <w:rFonts w:ascii="Century Gothic" w:hAnsi="Century Gothic" w:cstheme="minorHAnsi"/>
                                  <w:sz w:val="20"/>
                                  <w:szCs w:val="20"/>
                                </w:rPr>
                                <w:t xml:space="preserve">ocal spread (Epidemiology) </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Usually determined through testing, contact tracing, and other public health practices</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Strain on critical infrastructure services</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Stress on local economy </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Closed businesses</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Job loss</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Impaired commerce</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Waning public mood and tolerance of social changes </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Improvement of current and projected healthcare capacity </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Improvement of public health capacity</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Development and supply of vaccine</w:t>
                              </w:r>
                            </w:p>
                            <w:p w:rsidR="000D34DB" w:rsidRDefault="000D34DB" w:rsidP="00160410">
                              <w:pPr>
                                <w:pStyle w:val="Mine1"/>
                                <w:rPr>
                                  <w:rFonts w:asciiTheme="minorHAnsi" w:hAnsiTheme="minorHAnsi" w:cstheme="minorHAnsi"/>
                                  <w:sz w:val="22"/>
                                  <w:szCs w:val="22"/>
                                </w:rPr>
                              </w:pPr>
                            </w:p>
                            <w:p w:rsidR="000D34DB" w:rsidRDefault="000D34DB" w:rsidP="001604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67354" id="Group 48" o:spid="_x0000_s1058" style="position:absolute;margin-left:200.8pt;margin-top:392.05pt;width:280.8pt;height:302.1pt;z-index:251699200;mso-position-horizontal-relative:margin;mso-position-vertical-relative:page;mso-width-relative:margin;mso-height-relative:margin" coordsize="35623,3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">
                <v:shape id="Text Box 49" o:spid="_x0000_s1059" type="#_x0000_t202" style="position:absolute;top:86;width:3590;height:38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" fillcolor="#c00000" strokecolor="#c00000" strokeweight=".5pt">
                  <v:shadow on="t" color="black" opacity="26214f" origin=",-.5" offset="0,3pt"/>
                  <v:textbox>
                    <w:txbxContent>
                      <w:p w:rsidR="000D34DB" w:rsidRDefault="000D34DB" w:rsidP="00160410"/>
                    </w:txbxContent>
                  </v:textbox>
                </v:shape>
                <v:shape id="Text Box 50" o:spid="_x0000_s1060" type="#_x0000_t202" style="position:absolute;left:3536;width:32087;height:3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" fillcolor="#fffadc" strokecolor="#c00000" strokeweight=".5pt">
                  <v:shadow on="t" color="black" opacity="26214f" origin=",-.5" offset="0,3pt"/>
                  <v:textbox>
                    <w:txbxContent>
                      <w:p w:rsidR="000D34DB" w:rsidRPr="00184D84" w:rsidRDefault="000D34DB" w:rsidP="00160410">
                        <w:pPr>
                          <w:pStyle w:val="Default"/>
                          <w:spacing w:after="120" w:line="276" w:lineRule="auto"/>
                          <w:rPr>
                            <w:rFonts w:ascii="Century Gothic" w:hAnsi="Century Gothic" w:cstheme="minorHAnsi"/>
                            <w:sz w:val="28"/>
                            <w:szCs w:val="28"/>
                          </w:rPr>
                        </w:pPr>
                        <w:r w:rsidRPr="00184D84">
                          <w:rPr>
                            <w:rFonts w:ascii="Century Gothic" w:hAnsi="Century Gothic" w:cstheme="minorHAnsi"/>
                            <w:sz w:val="28"/>
                            <w:szCs w:val="28"/>
                          </w:rPr>
                          <w:t>Indicators to Determine Community Mitigation Abatement</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Reduction in </w:t>
                        </w:r>
                        <w:r>
                          <w:rPr>
                            <w:rFonts w:ascii="Century Gothic" w:hAnsi="Century Gothic" w:cstheme="minorHAnsi"/>
                            <w:sz w:val="20"/>
                            <w:szCs w:val="20"/>
                          </w:rPr>
                          <w:t>l</w:t>
                        </w:r>
                        <w:r w:rsidRPr="00184D84">
                          <w:rPr>
                            <w:rFonts w:ascii="Century Gothic" w:hAnsi="Century Gothic" w:cstheme="minorHAnsi"/>
                            <w:sz w:val="20"/>
                            <w:szCs w:val="20"/>
                          </w:rPr>
                          <w:t xml:space="preserve">ocal spread (Epidemiology) </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Usually determined through testing, contact tracing, and other public health practices</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Strain on critical infrastructure services</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Stress on local economy </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Closed businesses</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Job loss</w:t>
                        </w:r>
                      </w:p>
                      <w:p w:rsidR="000D34DB" w:rsidRPr="00184D84" w:rsidRDefault="000D34DB" w:rsidP="00F2646B">
                        <w:pPr>
                          <w:pStyle w:val="Default"/>
                          <w:numPr>
                            <w:ilvl w:val="1"/>
                            <w:numId w:val="20"/>
                          </w:numPr>
                          <w:spacing w:after="60" w:line="276" w:lineRule="auto"/>
                          <w:ind w:left="540" w:hanging="187"/>
                          <w:rPr>
                            <w:rFonts w:ascii="Century Gothic" w:hAnsi="Century Gothic" w:cstheme="minorHAnsi"/>
                            <w:sz w:val="20"/>
                            <w:szCs w:val="20"/>
                          </w:rPr>
                        </w:pPr>
                        <w:r w:rsidRPr="00184D84">
                          <w:rPr>
                            <w:rFonts w:ascii="Century Gothic" w:hAnsi="Century Gothic" w:cstheme="minorHAnsi"/>
                            <w:sz w:val="20"/>
                            <w:szCs w:val="20"/>
                          </w:rPr>
                          <w:t>Impaired commerce</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Waning public mood and tolerance of social changes </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 xml:space="preserve">Improvement of current and projected healthcare capacity </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Improvement of public health capacity</w:t>
                        </w:r>
                      </w:p>
                      <w:p w:rsidR="000D34DB" w:rsidRPr="00184D84" w:rsidRDefault="000D34DB" w:rsidP="00F2646B">
                        <w:pPr>
                          <w:pStyle w:val="Default"/>
                          <w:numPr>
                            <w:ilvl w:val="0"/>
                            <w:numId w:val="20"/>
                          </w:numPr>
                          <w:spacing w:after="60" w:line="276" w:lineRule="auto"/>
                          <w:ind w:left="180" w:hanging="187"/>
                          <w:rPr>
                            <w:rFonts w:ascii="Century Gothic" w:hAnsi="Century Gothic" w:cstheme="minorHAnsi"/>
                            <w:sz w:val="20"/>
                            <w:szCs w:val="20"/>
                          </w:rPr>
                        </w:pPr>
                        <w:r w:rsidRPr="00184D84">
                          <w:rPr>
                            <w:rFonts w:ascii="Century Gothic" w:hAnsi="Century Gothic" w:cstheme="minorHAnsi"/>
                            <w:sz w:val="20"/>
                            <w:szCs w:val="20"/>
                          </w:rPr>
                          <w:t>Development and supply of vaccine</w:t>
                        </w:r>
                      </w:p>
                      <w:p w:rsidR="000D34DB" w:rsidRDefault="000D34DB" w:rsidP="00160410">
                        <w:pPr>
                          <w:pStyle w:val="Mine1"/>
                          <w:rPr>
                            <w:rFonts w:asciiTheme="minorHAnsi" w:hAnsiTheme="minorHAnsi" w:cstheme="minorHAnsi"/>
                            <w:sz w:val="22"/>
                            <w:szCs w:val="22"/>
                          </w:rPr>
                        </w:pPr>
                      </w:p>
                      <w:p w:rsidR="000D34DB" w:rsidRDefault="000D34DB" w:rsidP="00160410"/>
                    </w:txbxContent>
                  </v:textbox>
                </v:shape>
                <w10:wrap type="through" anchorx="margin" anchory="page"/>
                <w10:anchorlock/>
              </v:group>
            </w:pict>
          </mc:Fallback>
        </mc:AlternateContent>
      </w:r>
      <w:r w:rsidRPr="008F10B4">
        <w:rPr>
          <w:rFonts w:asciiTheme="minorHAnsi" w:hAnsiTheme="minorHAnsi" w:cstheme="minorHAnsi"/>
        </w:rPr>
        <w:t>Some community mitigations will have to remain in place</w:t>
      </w:r>
      <w:r w:rsidRPr="008F10B4">
        <w:rPr>
          <w:rFonts w:asciiTheme="minorHAnsi" w:hAnsiTheme="minorHAnsi" w:cstheme="minorHAnsi"/>
          <w:noProof/>
        </w:rPr>
        <w:t xml:space="preserve"> during a phased approach. The </w:t>
      </w:r>
      <w:r w:rsidRPr="008F10B4">
        <w:rPr>
          <w:rFonts w:asciiTheme="minorHAnsi" w:hAnsiTheme="minorHAnsi" w:cstheme="minorHAnsi"/>
        </w:rPr>
        <w:t xml:space="preserve">public might demonstrate frustration or impatience about retaining those measures. </w:t>
      </w:r>
      <w:r w:rsidR="00CD0246" w:rsidRPr="008F10B4">
        <w:rPr>
          <w:rFonts w:asciiTheme="minorHAnsi" w:hAnsiTheme="minorHAnsi" w:cstheme="minorHAnsi"/>
        </w:rPr>
        <w:t>Prepare</w:t>
      </w:r>
      <w:r w:rsidRPr="008F10B4">
        <w:rPr>
          <w:rFonts w:asciiTheme="minorHAnsi" w:hAnsiTheme="minorHAnsi" w:cstheme="minorHAnsi"/>
        </w:rPr>
        <w:t xml:space="preserve"> a</w:t>
      </w:r>
      <w:r w:rsidR="00CD0246" w:rsidRPr="008F10B4">
        <w:rPr>
          <w:rFonts w:asciiTheme="minorHAnsi" w:hAnsiTheme="minorHAnsi" w:cstheme="minorHAnsi"/>
        </w:rPr>
        <w:t xml:space="preserve"> public communication </w:t>
      </w:r>
      <w:r w:rsidRPr="008F10B4">
        <w:rPr>
          <w:rFonts w:asciiTheme="minorHAnsi" w:hAnsiTheme="minorHAnsi" w:cstheme="minorHAnsi"/>
        </w:rPr>
        <w:t xml:space="preserve">campaign and appropriate </w:t>
      </w:r>
      <w:r w:rsidR="00CD0246" w:rsidRPr="008F10B4">
        <w:rPr>
          <w:rFonts w:asciiTheme="minorHAnsi" w:hAnsiTheme="minorHAnsi" w:cstheme="minorHAnsi"/>
        </w:rPr>
        <w:t>materials to explain</w:t>
      </w:r>
      <w:r w:rsidR="00F3745E" w:rsidRPr="008F10B4">
        <w:rPr>
          <w:rFonts w:asciiTheme="minorHAnsi" w:hAnsiTheme="minorHAnsi" w:cstheme="minorHAnsi"/>
        </w:rPr>
        <w:t>:</w:t>
      </w:r>
      <w:r w:rsidR="00CD0246" w:rsidRPr="008F10B4">
        <w:rPr>
          <w:rFonts w:asciiTheme="minorHAnsi" w:hAnsiTheme="minorHAnsi" w:cstheme="minorHAnsi"/>
        </w:rPr>
        <w:t xml:space="preserve"> </w:t>
      </w:r>
    </w:p>
    <w:p w:rsidR="00972EDF" w:rsidRPr="00972EDF" w:rsidRDefault="00972EDF" w:rsidP="004B2757">
      <w:pPr>
        <w:pStyle w:val="Default"/>
        <w:numPr>
          <w:ilvl w:val="0"/>
          <w:numId w:val="21"/>
        </w:numPr>
        <w:spacing w:line="276" w:lineRule="auto"/>
        <w:ind w:left="720"/>
        <w:rPr>
          <w:rFonts w:asciiTheme="minorHAnsi" w:hAnsiTheme="minorHAnsi" w:cstheme="minorHAnsi"/>
          <w:color w:val="auto"/>
        </w:rPr>
      </w:pPr>
      <w:r>
        <w:rPr>
          <w:rFonts w:asciiTheme="minorHAnsi" w:hAnsiTheme="minorHAnsi" w:cstheme="minorHAnsi"/>
        </w:rPr>
        <w:t>The disease is still a danger</w:t>
      </w:r>
      <w:r w:rsidR="00377437">
        <w:rPr>
          <w:rFonts w:asciiTheme="minorHAnsi" w:hAnsiTheme="minorHAnsi" w:cstheme="minorHAnsi"/>
        </w:rPr>
        <w:t>,</w:t>
      </w:r>
      <w:r>
        <w:rPr>
          <w:rFonts w:asciiTheme="minorHAnsi" w:hAnsiTheme="minorHAnsi" w:cstheme="minorHAnsi"/>
        </w:rPr>
        <w:t xml:space="preserve"> and control is still important</w:t>
      </w:r>
    </w:p>
    <w:p w:rsidR="00CD0246" w:rsidRPr="00CD0246" w:rsidRDefault="00972EDF" w:rsidP="004B2757">
      <w:pPr>
        <w:pStyle w:val="Default"/>
        <w:numPr>
          <w:ilvl w:val="0"/>
          <w:numId w:val="21"/>
        </w:numPr>
        <w:spacing w:line="276" w:lineRule="auto"/>
        <w:ind w:left="720"/>
        <w:rPr>
          <w:rFonts w:asciiTheme="minorHAnsi" w:hAnsiTheme="minorHAnsi" w:cstheme="minorHAnsi"/>
          <w:color w:val="auto"/>
        </w:rPr>
      </w:pPr>
      <w:r>
        <w:rPr>
          <w:rFonts w:asciiTheme="minorHAnsi" w:hAnsiTheme="minorHAnsi" w:cstheme="minorHAnsi"/>
        </w:rPr>
        <w:t>There are actions the</w:t>
      </w:r>
      <w:r w:rsidR="00CD0246" w:rsidRPr="00CD0246">
        <w:rPr>
          <w:rFonts w:asciiTheme="minorHAnsi" w:hAnsiTheme="minorHAnsi" w:cstheme="minorHAnsi"/>
        </w:rPr>
        <w:t xml:space="preserve"> people can </w:t>
      </w:r>
      <w:r>
        <w:rPr>
          <w:rFonts w:asciiTheme="minorHAnsi" w:hAnsiTheme="minorHAnsi" w:cstheme="minorHAnsi"/>
        </w:rPr>
        <w:t xml:space="preserve">take </w:t>
      </w:r>
      <w:r w:rsidR="00CD0246" w:rsidRPr="00CD0246">
        <w:rPr>
          <w:rFonts w:asciiTheme="minorHAnsi" w:hAnsiTheme="minorHAnsi" w:cstheme="minorHAnsi"/>
          <w:color w:val="auto"/>
        </w:rPr>
        <w:t xml:space="preserve">to alleviate the </w:t>
      </w:r>
      <w:r>
        <w:rPr>
          <w:rFonts w:asciiTheme="minorHAnsi" w:hAnsiTheme="minorHAnsi" w:cstheme="minorHAnsi"/>
          <w:color w:val="auto"/>
        </w:rPr>
        <w:t xml:space="preserve">perceived </w:t>
      </w:r>
      <w:r w:rsidR="00CD0246" w:rsidRPr="00CD0246">
        <w:rPr>
          <w:rFonts w:asciiTheme="minorHAnsi" w:hAnsiTheme="minorHAnsi" w:cstheme="minorHAnsi"/>
          <w:color w:val="auto"/>
        </w:rPr>
        <w:t>negative effects of interventions that remain in place</w:t>
      </w:r>
    </w:p>
    <w:p w:rsidR="00CD0246" w:rsidRPr="00CD0246" w:rsidRDefault="00972EDF" w:rsidP="004B2757">
      <w:pPr>
        <w:pStyle w:val="Default"/>
        <w:numPr>
          <w:ilvl w:val="0"/>
          <w:numId w:val="21"/>
        </w:numPr>
        <w:spacing w:line="276" w:lineRule="auto"/>
        <w:ind w:left="720"/>
        <w:rPr>
          <w:rFonts w:asciiTheme="minorHAnsi" w:hAnsiTheme="minorHAnsi" w:cstheme="minorHAnsi"/>
        </w:rPr>
      </w:pPr>
      <w:r>
        <w:rPr>
          <w:rFonts w:asciiTheme="minorHAnsi" w:hAnsiTheme="minorHAnsi" w:cstheme="minorHAnsi"/>
        </w:rPr>
        <w:t>R</w:t>
      </w:r>
      <w:r w:rsidR="00CD0246" w:rsidRPr="00CD0246">
        <w:rPr>
          <w:rFonts w:asciiTheme="minorHAnsi" w:hAnsiTheme="minorHAnsi" w:cstheme="minorHAnsi"/>
        </w:rPr>
        <w:t xml:space="preserve">estrictions will be lifted </w:t>
      </w:r>
      <w:r>
        <w:rPr>
          <w:rFonts w:asciiTheme="minorHAnsi" w:hAnsiTheme="minorHAnsi" w:cstheme="minorHAnsi"/>
        </w:rPr>
        <w:t>when</w:t>
      </w:r>
      <w:r w:rsidR="00CD0246" w:rsidRPr="00CD0246">
        <w:rPr>
          <w:rFonts w:asciiTheme="minorHAnsi" w:hAnsiTheme="minorHAnsi" w:cstheme="minorHAnsi"/>
        </w:rPr>
        <w:t xml:space="preserve"> it is safe to do so </w:t>
      </w:r>
      <w:r>
        <w:rPr>
          <w:rFonts w:asciiTheme="minorHAnsi" w:hAnsiTheme="minorHAnsi" w:cstheme="minorHAnsi"/>
        </w:rPr>
        <w:t xml:space="preserve">as time </w:t>
      </w:r>
      <w:r w:rsidR="00377437">
        <w:rPr>
          <w:rFonts w:asciiTheme="minorHAnsi" w:hAnsiTheme="minorHAnsi" w:cstheme="minorHAnsi"/>
        </w:rPr>
        <w:t>passes,</w:t>
      </w:r>
      <w:r>
        <w:rPr>
          <w:rFonts w:asciiTheme="minorHAnsi" w:hAnsiTheme="minorHAnsi" w:cstheme="minorHAnsi"/>
        </w:rPr>
        <w:t xml:space="preserve"> and the disease is more controlled</w:t>
      </w:r>
    </w:p>
    <w:p w:rsidR="00CD0246" w:rsidRPr="00CD0246" w:rsidRDefault="00377437" w:rsidP="004B2757">
      <w:pPr>
        <w:pStyle w:val="Default"/>
        <w:numPr>
          <w:ilvl w:val="0"/>
          <w:numId w:val="21"/>
        </w:numPr>
        <w:spacing w:line="276" w:lineRule="auto"/>
        <w:ind w:left="720"/>
        <w:rPr>
          <w:rFonts w:asciiTheme="minorHAnsi" w:hAnsiTheme="minorHAnsi" w:cstheme="minorHAnsi"/>
        </w:rPr>
      </w:pPr>
      <w:r>
        <w:rPr>
          <w:rFonts w:asciiTheme="minorHAnsi" w:hAnsiTheme="minorHAnsi" w:cstheme="minorHAnsi"/>
        </w:rPr>
        <w:t xml:space="preserve">Changing the community mitigation strategies </w:t>
      </w:r>
      <w:r w:rsidR="00CD0246" w:rsidRPr="00CD0246">
        <w:rPr>
          <w:rFonts w:asciiTheme="minorHAnsi" w:hAnsiTheme="minorHAnsi" w:cstheme="minorHAnsi"/>
        </w:rPr>
        <w:t>might be a slow</w:t>
      </w:r>
      <w:r w:rsidR="00E8245D">
        <w:rPr>
          <w:rFonts w:asciiTheme="minorHAnsi" w:hAnsiTheme="minorHAnsi" w:cstheme="minorHAnsi"/>
        </w:rPr>
        <w:t xml:space="preserve"> and phased</w:t>
      </w:r>
      <w:r w:rsidR="00CD0246" w:rsidRPr="00CD0246">
        <w:rPr>
          <w:rFonts w:asciiTheme="minorHAnsi" w:hAnsiTheme="minorHAnsi" w:cstheme="minorHAnsi"/>
        </w:rPr>
        <w:t xml:space="preserve"> progression back to normalcy </w:t>
      </w:r>
    </w:p>
    <w:p w:rsidR="007465E3" w:rsidRDefault="007465E3" w:rsidP="005278E7">
      <w:pPr>
        <w:spacing w:after="0"/>
        <w:rPr>
          <w:rFonts w:cstheme="minorHAnsi"/>
          <w:sz w:val="24"/>
          <w:szCs w:val="24"/>
        </w:rPr>
      </w:pPr>
    </w:p>
    <w:p w:rsidR="003A5605" w:rsidRDefault="000935F5" w:rsidP="00D71DAB">
      <w:pPr>
        <w:pStyle w:val="Mine1"/>
        <w:rPr>
          <w:rFonts w:asciiTheme="minorHAnsi" w:hAnsiTheme="minorHAnsi" w:cstheme="minorHAnsi"/>
          <w:sz w:val="24"/>
          <w:szCs w:val="24"/>
        </w:rPr>
      </w:pPr>
      <w:r>
        <w:rPr>
          <w:rFonts w:cstheme="minorHAnsi"/>
          <w:noProof/>
          <w:sz w:val="24"/>
          <w:szCs w:val="24"/>
        </w:rPr>
        <w:lastRenderedPageBreak/>
        <mc:AlternateContent>
          <mc:Choice Requires="wps">
            <w:drawing>
              <wp:anchor distT="0" distB="0" distL="114300" distR="114300" simplePos="0" relativeHeight="251709440" behindDoc="1" locked="0" layoutInCell="1" allowOverlap="1" wp14:anchorId="1E0EBFD7" wp14:editId="36E24F55">
                <wp:simplePos x="0" y="0"/>
                <wp:positionH relativeFrom="margin">
                  <wp:posOffset>2708275</wp:posOffset>
                </wp:positionH>
                <wp:positionV relativeFrom="margin">
                  <wp:posOffset>15240</wp:posOffset>
                </wp:positionV>
                <wp:extent cx="3499485" cy="1051560"/>
                <wp:effectExtent l="0" t="0" r="5715" b="15240"/>
                <wp:wrapThrough wrapText="bothSides">
                  <wp:wrapPolygon edited="0">
                    <wp:start x="0" y="0"/>
                    <wp:lineTo x="0" y="21522"/>
                    <wp:lineTo x="21518" y="21522"/>
                    <wp:lineTo x="21518" y="0"/>
                    <wp:lineTo x="0" y="0"/>
                  </wp:wrapPolygon>
                </wp:wrapThrough>
                <wp:docPr id="61" name="Text Box 61"/>
                <wp:cNvGraphicFramePr/>
                <a:graphic xmlns:a="http://schemas.openxmlformats.org/drawingml/2006/main">
                  <a:graphicData uri="http://schemas.microsoft.com/office/word/2010/wordprocessingShape">
                    <wps:wsp>
                      <wps:cNvSpPr txBox="1"/>
                      <wps:spPr>
                        <a:xfrm>
                          <a:off x="0" y="0"/>
                          <a:ext cx="3499485" cy="1051560"/>
                        </a:xfrm>
                        <a:prstGeom prst="rect">
                          <a:avLst/>
                        </a:prstGeom>
                        <a:noFill/>
                        <a:ln w="6350">
                          <a:noFill/>
                        </a:ln>
                      </wps:spPr>
                      <wps:txbx>
                        <w:txbxContent>
                          <w:p w:rsidR="000D34DB" w:rsidRPr="00BE35F8" w:rsidRDefault="000D34DB" w:rsidP="003A5605">
                            <w:pPr>
                              <w:spacing w:after="0"/>
                              <w:rPr>
                                <w:rFonts w:ascii="Century Gothic" w:hAnsi="Century Gothic" w:cstheme="minorHAnsi"/>
                                <w:color w:val="C00000"/>
                                <w:sz w:val="128"/>
                                <w:szCs w:val="128"/>
                                <w14:textFill>
                                  <w14:solidFill>
                                    <w14:srgbClr w14:val="C00000">
                                      <w14:alpha w14:val="50000"/>
                                    </w14:srgbClr>
                                  </w14:solidFill>
                                </w14:textFill>
                              </w:rPr>
                            </w:pPr>
                            <w:r>
                              <w:rPr>
                                <w:rFonts w:ascii="Century Gothic" w:hAnsi="Century Gothic" w:cstheme="minorHAnsi"/>
                                <w:color w:val="C00000"/>
                                <w:sz w:val="128"/>
                                <w:szCs w:val="128"/>
                                <w14:textFill>
                                  <w14:solidFill>
                                    <w14:srgbClr w14:val="C00000">
                                      <w14:alpha w14:val="50000"/>
                                    </w14:srgbClr>
                                  </w14:solidFill>
                                </w14:textFill>
                              </w:rPr>
                              <w:t>Example</w:t>
                            </w:r>
                          </w:p>
                          <w:p w:rsidR="000D34DB" w:rsidRPr="00BE35F8" w:rsidRDefault="000D34DB" w:rsidP="003A5605">
                            <w:pPr>
                              <w:jc w:val="center"/>
                              <w:rPr>
                                <w:color w:val="C00000"/>
                                <w:sz w:val="128"/>
                                <w:szCs w:val="128"/>
                                <w14:textFill>
                                  <w14:solidFill>
                                    <w14:srgbClr w14:val="C00000">
                                      <w14:alpha w14:val="70000"/>
                                    </w14:srgbClr>
                                  </w14:solid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BFD7" id="Text Box 61" o:spid="_x0000_s1061" type="#_x0000_t202" style="position:absolute;margin-left:213.25pt;margin-top:1.2pt;width:275.55pt;height:82.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" filled="f" stroked="f" strokeweight=".5pt">
                <v:textbox inset="0,0,0,0">
                  <w:txbxContent>
                    <w:p w:rsidR="000D34DB" w:rsidRPr="00BE35F8" w:rsidRDefault="000D34DB" w:rsidP="003A5605">
                      <w:pPr>
                        <w:spacing w:after="0"/>
                        <w:rPr>
                          <w:rFonts w:ascii="Century Gothic" w:hAnsi="Century Gothic" w:cstheme="minorHAnsi"/>
                          <w:color w:val="C00000"/>
                          <w:sz w:val="128"/>
                          <w:szCs w:val="128"/>
                          <w14:textFill>
                            <w14:solidFill>
                              <w14:srgbClr w14:val="C00000">
                                <w14:alpha w14:val="50000"/>
                              </w14:srgbClr>
                            </w14:solidFill>
                          </w14:textFill>
                        </w:rPr>
                      </w:pPr>
                      <w:r>
                        <w:rPr>
                          <w:rFonts w:ascii="Century Gothic" w:hAnsi="Century Gothic" w:cstheme="minorHAnsi"/>
                          <w:color w:val="C00000"/>
                          <w:sz w:val="128"/>
                          <w:szCs w:val="128"/>
                          <w14:textFill>
                            <w14:solidFill>
                              <w14:srgbClr w14:val="C00000">
                                <w14:alpha w14:val="50000"/>
                              </w14:srgbClr>
                            </w14:solidFill>
                          </w14:textFill>
                        </w:rPr>
                        <w:t>Example</w:t>
                      </w:r>
                    </w:p>
                    <w:p w:rsidR="000D34DB" w:rsidRPr="00BE35F8" w:rsidRDefault="000D34DB" w:rsidP="003A5605">
                      <w:pPr>
                        <w:jc w:val="center"/>
                        <w:rPr>
                          <w:color w:val="C00000"/>
                          <w:sz w:val="128"/>
                          <w:szCs w:val="128"/>
                          <w14:textFill>
                            <w14:solidFill>
                              <w14:srgbClr w14:val="C00000">
                                <w14:alpha w14:val="70000"/>
                              </w14:srgbClr>
                            </w14:solidFill>
                          </w14:textFill>
                        </w:rPr>
                      </w:pPr>
                    </w:p>
                  </w:txbxContent>
                </v:textbox>
                <w10:wrap type="through" anchorx="margin" anchory="margin"/>
              </v:shape>
            </w:pict>
          </mc:Fallback>
        </mc:AlternateContent>
      </w:r>
      <w:r w:rsidR="00D71DAB" w:rsidRPr="008F10B4">
        <w:rPr>
          <w:rFonts w:asciiTheme="minorHAnsi" w:hAnsiTheme="minorHAnsi" w:cstheme="minorHAnsi"/>
          <w:sz w:val="24"/>
          <w:szCs w:val="24"/>
        </w:rPr>
        <w:t>This table represents a model of a phased recovery approach. A community mitigation interventions recovery plan should be more robust and detailed to facilitate a smooth transition.  Remember, not all the indicators need to be met</w:t>
      </w:r>
      <w:r w:rsidR="009E50FB">
        <w:rPr>
          <w:rFonts w:asciiTheme="minorHAnsi" w:hAnsiTheme="minorHAnsi" w:cstheme="minorHAnsi"/>
          <w:sz w:val="24"/>
          <w:szCs w:val="24"/>
        </w:rPr>
        <w:t>.</w:t>
      </w:r>
    </w:p>
    <w:p w:rsidR="003A5605" w:rsidRDefault="000935F5" w:rsidP="00D71DAB">
      <w:pPr>
        <w:pStyle w:val="Mine1"/>
        <w:rPr>
          <w:rFonts w:asciiTheme="minorHAnsi" w:hAnsiTheme="minorHAnsi" w:cstheme="minorHAnsi"/>
          <w:sz w:val="24"/>
          <w:szCs w:val="24"/>
        </w:rPr>
      </w:pPr>
      <w:r>
        <w:rPr>
          <w:rFonts w:cstheme="minorHAnsi"/>
          <w:noProof/>
          <w:sz w:val="24"/>
          <w:szCs w:val="24"/>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104293</wp:posOffset>
                </wp:positionV>
                <wp:extent cx="4303986" cy="244365"/>
                <wp:effectExtent l="0" t="0" r="1905" b="3810"/>
                <wp:wrapNone/>
                <wp:docPr id="62" name="Text Box 62"/>
                <wp:cNvGraphicFramePr/>
                <a:graphic xmlns:a="http://schemas.openxmlformats.org/drawingml/2006/main">
                  <a:graphicData uri="http://schemas.microsoft.com/office/word/2010/wordprocessingShape">
                    <wps:wsp>
                      <wps:cNvSpPr txBox="1"/>
                      <wps:spPr>
                        <a:xfrm>
                          <a:off x="0" y="0"/>
                          <a:ext cx="4303986" cy="244365"/>
                        </a:xfrm>
                        <a:prstGeom prst="rect">
                          <a:avLst/>
                        </a:prstGeom>
                        <a:noFill/>
                        <a:ln w="6350">
                          <a:noFill/>
                        </a:ln>
                      </wps:spPr>
                      <wps:txbx>
                        <w:txbxContent>
                          <w:p w:rsidR="000D34DB" w:rsidRPr="000D70CA" w:rsidRDefault="000D34DB" w:rsidP="000935F5">
                            <w:pPr>
                              <w:spacing w:after="0" w:line="240" w:lineRule="auto"/>
                              <w:rPr>
                                <w:sz w:val="18"/>
                                <w:szCs w:val="18"/>
                              </w:rPr>
                            </w:pPr>
                            <w:r w:rsidRPr="000D70CA">
                              <w:rPr>
                                <w:sz w:val="18"/>
                                <w:szCs w:val="18"/>
                              </w:rPr>
                              <w:t>TABLE 2. Example of a phased approach to reducing community mitigation interventions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2" type="#_x0000_t202" style="position:absolute;margin-left:0;margin-top:8.2pt;width:338.9pt;height:19.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" filled="f" stroked="f" strokeweight=".5pt">
                <v:textbox inset="0,0,0,0">
                  <w:txbxContent>
                    <w:p w:rsidR="000D34DB" w:rsidRPr="000D70CA" w:rsidRDefault="000D34DB" w:rsidP="000935F5">
                      <w:pPr>
                        <w:spacing w:after="0" w:line="240" w:lineRule="auto"/>
                        <w:rPr>
                          <w:sz w:val="18"/>
                          <w:szCs w:val="18"/>
                        </w:rPr>
                      </w:pPr>
                      <w:r w:rsidRPr="000D70CA">
                        <w:rPr>
                          <w:sz w:val="18"/>
                          <w:szCs w:val="18"/>
                        </w:rPr>
                        <w:t>TABLE 2. Example of a phased approach to reducing community mitigation interventions</w:t>
                      </w:r>
                    </w:p>
                  </w:txbxContent>
                </v:textbox>
                <w10:wrap anchorx="margin"/>
              </v:shape>
            </w:pict>
          </mc:Fallback>
        </mc:AlternateContent>
      </w:r>
    </w:p>
    <w:tbl>
      <w:tblPr>
        <w:tblStyle w:val="GridTable5Dark-Accen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43" w:type="dxa"/>
        </w:tblCellMar>
        <w:tblLook w:val="04A0" w:firstRow="1" w:lastRow="0" w:firstColumn="1" w:lastColumn="0" w:noHBand="0" w:noVBand="1"/>
      </w:tblPr>
      <w:tblGrid>
        <w:gridCol w:w="985"/>
        <w:gridCol w:w="90"/>
        <w:gridCol w:w="3984"/>
        <w:gridCol w:w="4723"/>
      </w:tblGrid>
      <w:tr w:rsidR="009378CE" w:rsidRPr="009378CE" w:rsidTr="004B4FA3">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right w:val="none" w:sz="0" w:space="0" w:color="auto"/>
            </w:tcBorders>
            <w:shd w:val="clear" w:color="auto" w:fill="C00000"/>
            <w:vAlign w:val="center"/>
          </w:tcPr>
          <w:p w:rsidR="009378CE" w:rsidRPr="009378CE" w:rsidRDefault="009378CE" w:rsidP="004B4FA3">
            <w:pPr>
              <w:pStyle w:val="Mine1"/>
              <w:jc w:val="center"/>
              <w:rPr>
                <w:rFonts w:ascii="Century Gothic" w:hAnsi="Century Gothic" w:cstheme="minorHAnsi"/>
                <w:sz w:val="28"/>
                <w:szCs w:val="28"/>
              </w:rPr>
            </w:pPr>
            <w:r w:rsidRPr="009378CE">
              <w:rPr>
                <w:rFonts w:ascii="Century Gothic" w:hAnsi="Century Gothic" w:cstheme="minorHAnsi"/>
                <w:sz w:val="28"/>
                <w:szCs w:val="28"/>
              </w:rPr>
              <w:t>Phase</w:t>
            </w:r>
          </w:p>
        </w:tc>
        <w:tc>
          <w:tcPr>
            <w:tcW w:w="4074" w:type="dxa"/>
            <w:gridSpan w:val="2"/>
            <w:tcBorders>
              <w:top w:val="none" w:sz="0" w:space="0" w:color="auto"/>
              <w:left w:val="none" w:sz="0" w:space="0" w:color="auto"/>
              <w:right w:val="none" w:sz="0" w:space="0" w:color="auto"/>
            </w:tcBorders>
            <w:shd w:val="clear" w:color="auto" w:fill="C00000"/>
            <w:vAlign w:val="center"/>
          </w:tcPr>
          <w:p w:rsidR="009378CE" w:rsidRPr="009378CE" w:rsidRDefault="009378CE" w:rsidP="004B4FA3">
            <w:pPr>
              <w:pStyle w:val="Mine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28"/>
                <w:szCs w:val="28"/>
              </w:rPr>
            </w:pPr>
            <w:r w:rsidRPr="009378CE">
              <w:rPr>
                <w:rFonts w:ascii="Century Gothic" w:hAnsi="Century Gothic" w:cstheme="minorHAnsi"/>
                <w:sz w:val="28"/>
                <w:szCs w:val="28"/>
              </w:rPr>
              <w:t>Sample Indicators</w:t>
            </w:r>
          </w:p>
        </w:tc>
        <w:tc>
          <w:tcPr>
            <w:tcW w:w="4723" w:type="dxa"/>
            <w:tcBorders>
              <w:top w:val="none" w:sz="0" w:space="0" w:color="auto"/>
              <w:left w:val="none" w:sz="0" w:space="0" w:color="auto"/>
              <w:right w:val="none" w:sz="0" w:space="0" w:color="auto"/>
            </w:tcBorders>
            <w:shd w:val="clear" w:color="auto" w:fill="C00000"/>
            <w:vAlign w:val="center"/>
          </w:tcPr>
          <w:p w:rsidR="009378CE" w:rsidRPr="009378CE" w:rsidRDefault="009378CE" w:rsidP="004B4FA3">
            <w:pPr>
              <w:pStyle w:val="Mine1"/>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28"/>
                <w:szCs w:val="28"/>
              </w:rPr>
            </w:pPr>
            <w:r w:rsidRPr="009378CE">
              <w:rPr>
                <w:rFonts w:ascii="Century Gothic" w:hAnsi="Century Gothic" w:cstheme="minorHAnsi"/>
                <w:sz w:val="28"/>
                <w:szCs w:val="28"/>
              </w:rPr>
              <w:t>Sample Activities</w:t>
            </w:r>
          </w:p>
        </w:tc>
      </w:tr>
      <w:tr w:rsidR="009378CE" w:rsidRPr="009378CE" w:rsidTr="004B4FA3">
        <w:trPr>
          <w:cnfStyle w:val="000000100000" w:firstRow="0" w:lastRow="0" w:firstColumn="0" w:lastColumn="0" w:oddVBand="0" w:evenVBand="0" w:oddHBand="1" w:evenHBand="0" w:firstRowFirstColumn="0" w:firstRowLastColumn="0" w:lastRowFirstColumn="0" w:lastRowLastColumn="0"/>
          <w:trHeight w:val="2096"/>
        </w:trPr>
        <w:tc>
          <w:tcPr>
            <w:cnfStyle w:val="001000000000" w:firstRow="0" w:lastRow="0" w:firstColumn="1" w:lastColumn="0" w:oddVBand="0" w:evenVBand="0" w:oddHBand="0" w:evenHBand="0" w:firstRowFirstColumn="0" w:firstRowLastColumn="0" w:lastRowFirstColumn="0" w:lastRowLastColumn="0"/>
            <w:tcW w:w="1075" w:type="dxa"/>
            <w:gridSpan w:val="2"/>
            <w:tcBorders>
              <w:left w:val="none" w:sz="0" w:space="0" w:color="auto"/>
              <w:bottom w:val="single" w:sz="4" w:space="0" w:color="FFFFFF" w:themeColor="background1"/>
            </w:tcBorders>
            <w:shd w:val="clear" w:color="auto" w:fill="C00000"/>
            <w:vAlign w:val="center"/>
          </w:tcPr>
          <w:p w:rsidR="009378CE" w:rsidRPr="009378CE" w:rsidRDefault="009378CE" w:rsidP="009378CE">
            <w:pPr>
              <w:pStyle w:val="Mine1"/>
              <w:rPr>
                <w:rFonts w:ascii="Century Gothic" w:hAnsi="Century Gothic" w:cstheme="minorHAnsi"/>
                <w:sz w:val="22"/>
                <w:szCs w:val="22"/>
              </w:rPr>
            </w:pPr>
            <w:r w:rsidRPr="009378CE">
              <w:rPr>
                <w:rFonts w:ascii="Century Gothic" w:hAnsi="Century Gothic" w:cstheme="minorHAnsi"/>
                <w:sz w:val="22"/>
                <w:szCs w:val="22"/>
              </w:rPr>
              <w:t>Phase 1</w:t>
            </w:r>
          </w:p>
        </w:tc>
        <w:tc>
          <w:tcPr>
            <w:tcW w:w="3984" w:type="dxa"/>
            <w:tcBorders>
              <w:bottom w:val="single" w:sz="4" w:space="0" w:color="C00000"/>
            </w:tcBorders>
            <w:shd w:val="clear" w:color="auto" w:fill="FFFADC"/>
            <w:vAlign w:val="center"/>
          </w:tcPr>
          <w:p w:rsidR="009378CE" w:rsidRPr="009378CE" w:rsidRDefault="009378CE" w:rsidP="004B2757">
            <w:pPr>
              <w:pStyle w:val="Mine1"/>
              <w:numPr>
                <w:ilvl w:val="0"/>
                <w:numId w:val="23"/>
              </w:numPr>
              <w:spacing w:after="60"/>
              <w:ind w:left="159" w:hanging="18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Significantly reduced spread of the disease</w:t>
            </w:r>
          </w:p>
          <w:p w:rsidR="009378CE" w:rsidRPr="009378CE" w:rsidRDefault="009378CE" w:rsidP="004B2757">
            <w:pPr>
              <w:pStyle w:val="Mine1"/>
              <w:numPr>
                <w:ilvl w:val="0"/>
                <w:numId w:val="23"/>
              </w:numPr>
              <w:spacing w:after="60"/>
              <w:ind w:left="159" w:hanging="18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Stress on local economy</w:t>
            </w:r>
          </w:p>
          <w:p w:rsidR="009378CE" w:rsidRPr="009378CE" w:rsidRDefault="009378CE" w:rsidP="004B2757">
            <w:pPr>
              <w:pStyle w:val="Mine1"/>
              <w:numPr>
                <w:ilvl w:val="0"/>
                <w:numId w:val="23"/>
              </w:numPr>
              <w:spacing w:after="60"/>
              <w:ind w:left="159" w:hanging="18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Improvement of public health capacity</w:t>
            </w:r>
          </w:p>
        </w:tc>
        <w:tc>
          <w:tcPr>
            <w:tcW w:w="4723" w:type="dxa"/>
            <w:tcBorders>
              <w:bottom w:val="single" w:sz="4" w:space="0" w:color="C00000"/>
            </w:tcBorders>
            <w:shd w:val="clear" w:color="auto" w:fill="FFFADC"/>
            <w:vAlign w:val="center"/>
          </w:tcPr>
          <w:p w:rsidR="009378CE" w:rsidRPr="009378CE" w:rsidRDefault="009378CE" w:rsidP="004B2757">
            <w:pPr>
              <w:pStyle w:val="Mine1"/>
              <w:numPr>
                <w:ilvl w:val="0"/>
                <w:numId w:val="22"/>
              </w:numPr>
              <w:spacing w:after="60"/>
              <w:ind w:left="251" w:hanging="251"/>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Allow some business to open but maintain social distancing</w:t>
            </w:r>
          </w:p>
          <w:p w:rsidR="009378CE" w:rsidRPr="009378CE" w:rsidRDefault="009378CE" w:rsidP="004B2757">
            <w:pPr>
              <w:pStyle w:val="Mine1"/>
              <w:numPr>
                <w:ilvl w:val="0"/>
                <w:numId w:val="22"/>
              </w:numPr>
              <w:spacing w:after="60"/>
              <w:ind w:left="251" w:hanging="251"/>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Lift travel restrictions</w:t>
            </w:r>
          </w:p>
          <w:p w:rsidR="009378CE" w:rsidRPr="009378CE" w:rsidRDefault="009378CE" w:rsidP="004B2757">
            <w:pPr>
              <w:pStyle w:val="Mine1"/>
              <w:numPr>
                <w:ilvl w:val="0"/>
                <w:numId w:val="22"/>
              </w:numPr>
              <w:spacing w:after="60"/>
              <w:ind w:left="251" w:hanging="251"/>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Retain restrictions on mass gatherings</w:t>
            </w:r>
          </w:p>
          <w:p w:rsidR="009378CE" w:rsidRPr="009378CE" w:rsidRDefault="009378CE" w:rsidP="004B2757">
            <w:pPr>
              <w:pStyle w:val="Mine1"/>
              <w:numPr>
                <w:ilvl w:val="0"/>
                <w:numId w:val="22"/>
              </w:numPr>
              <w:spacing w:after="60"/>
              <w:ind w:left="251" w:hanging="251"/>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Continue personal NPIs</w:t>
            </w:r>
          </w:p>
          <w:p w:rsidR="009378CE" w:rsidRPr="009378CE" w:rsidRDefault="009378CE" w:rsidP="004B2757">
            <w:pPr>
              <w:pStyle w:val="Mine1"/>
              <w:numPr>
                <w:ilvl w:val="0"/>
                <w:numId w:val="22"/>
              </w:numPr>
              <w:spacing w:after="60"/>
              <w:ind w:left="251" w:hanging="251"/>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Continue environmental NPIs</w:t>
            </w:r>
          </w:p>
        </w:tc>
      </w:tr>
      <w:tr w:rsidR="009378CE" w:rsidRPr="009378CE" w:rsidTr="004B4FA3">
        <w:trPr>
          <w:trHeight w:val="2060"/>
        </w:trPr>
        <w:tc>
          <w:tcPr>
            <w:cnfStyle w:val="001000000000" w:firstRow="0" w:lastRow="0" w:firstColumn="1" w:lastColumn="0" w:oddVBand="0" w:evenVBand="0" w:oddHBand="0" w:evenHBand="0" w:firstRowFirstColumn="0" w:firstRowLastColumn="0" w:lastRowFirstColumn="0" w:lastRowLastColumn="0"/>
            <w:tcW w:w="1075" w:type="dxa"/>
            <w:gridSpan w:val="2"/>
            <w:tcBorders>
              <w:top w:val="single" w:sz="4" w:space="0" w:color="FFFFFF" w:themeColor="background1"/>
              <w:left w:val="none" w:sz="0" w:space="0" w:color="auto"/>
              <w:bottom w:val="single" w:sz="4" w:space="0" w:color="FFFFFF" w:themeColor="background1"/>
            </w:tcBorders>
            <w:shd w:val="clear" w:color="auto" w:fill="C00000"/>
            <w:vAlign w:val="center"/>
          </w:tcPr>
          <w:p w:rsidR="009378CE" w:rsidRPr="009378CE" w:rsidRDefault="009378CE" w:rsidP="009378CE">
            <w:pPr>
              <w:pStyle w:val="Mine1"/>
              <w:rPr>
                <w:rFonts w:ascii="Century Gothic" w:hAnsi="Century Gothic" w:cstheme="minorHAnsi"/>
                <w:sz w:val="22"/>
                <w:szCs w:val="22"/>
              </w:rPr>
            </w:pPr>
            <w:r w:rsidRPr="009378CE">
              <w:rPr>
                <w:rFonts w:ascii="Century Gothic" w:hAnsi="Century Gothic" w:cstheme="minorHAnsi"/>
                <w:sz w:val="22"/>
                <w:szCs w:val="22"/>
              </w:rPr>
              <w:t>Phase 2</w:t>
            </w:r>
          </w:p>
        </w:tc>
        <w:tc>
          <w:tcPr>
            <w:tcW w:w="3984" w:type="dxa"/>
            <w:tcBorders>
              <w:top w:val="single" w:sz="4" w:space="0" w:color="C00000"/>
              <w:bottom w:val="single" w:sz="4" w:space="0" w:color="C00000"/>
            </w:tcBorders>
            <w:shd w:val="clear" w:color="auto" w:fill="FFFADC"/>
            <w:vAlign w:val="center"/>
          </w:tcPr>
          <w:p w:rsidR="009378CE" w:rsidRPr="009378CE" w:rsidRDefault="009378CE" w:rsidP="004B2757">
            <w:pPr>
              <w:pStyle w:val="Mine1"/>
              <w:numPr>
                <w:ilvl w:val="0"/>
                <w:numId w:val="24"/>
              </w:numPr>
              <w:spacing w:after="60"/>
              <w:ind w:left="159" w:hanging="18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Phase 1 indicators</w:t>
            </w:r>
          </w:p>
          <w:p w:rsidR="009378CE" w:rsidRPr="009378CE" w:rsidRDefault="009378CE" w:rsidP="004B2757">
            <w:pPr>
              <w:pStyle w:val="Mine1"/>
              <w:numPr>
                <w:ilvl w:val="0"/>
                <w:numId w:val="24"/>
              </w:numPr>
              <w:spacing w:after="60"/>
              <w:ind w:left="159" w:hanging="18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Improvement of current and projected healthcare capacity</w:t>
            </w:r>
          </w:p>
          <w:p w:rsidR="009378CE" w:rsidRPr="009378CE" w:rsidRDefault="009378CE" w:rsidP="004B2757">
            <w:pPr>
              <w:pStyle w:val="Mine1"/>
              <w:numPr>
                <w:ilvl w:val="0"/>
                <w:numId w:val="24"/>
              </w:numPr>
              <w:spacing w:after="60"/>
              <w:ind w:left="159" w:hanging="18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Strain on critical infrastructure services</w:t>
            </w:r>
          </w:p>
          <w:p w:rsidR="009378CE" w:rsidRPr="009378CE" w:rsidRDefault="009378CE" w:rsidP="009378CE">
            <w:pPr>
              <w:pStyle w:val="Mine1"/>
              <w:spacing w:after="6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p>
        </w:tc>
        <w:tc>
          <w:tcPr>
            <w:tcW w:w="4723" w:type="dxa"/>
            <w:tcBorders>
              <w:top w:val="single" w:sz="4" w:space="0" w:color="C00000"/>
              <w:bottom w:val="single" w:sz="4" w:space="0" w:color="C00000"/>
            </w:tcBorders>
            <w:shd w:val="clear" w:color="auto" w:fill="FFFADC"/>
            <w:vAlign w:val="center"/>
          </w:tcPr>
          <w:p w:rsidR="009378CE" w:rsidRPr="009378CE" w:rsidRDefault="009378CE" w:rsidP="004B2757">
            <w:pPr>
              <w:pStyle w:val="Mine1"/>
              <w:numPr>
                <w:ilvl w:val="0"/>
                <w:numId w:val="24"/>
              </w:numPr>
              <w:spacing w:after="60"/>
              <w:ind w:left="251" w:hanging="251"/>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More business types allowed to open, including food establishments</w:t>
            </w:r>
          </w:p>
          <w:p w:rsidR="009378CE" w:rsidRPr="009378CE" w:rsidRDefault="009378CE" w:rsidP="004B2757">
            <w:pPr>
              <w:pStyle w:val="Mine1"/>
              <w:numPr>
                <w:ilvl w:val="0"/>
                <w:numId w:val="24"/>
              </w:numPr>
              <w:spacing w:after="60"/>
              <w:ind w:left="251" w:hanging="251"/>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Assembly of groups of limited size allowed</w:t>
            </w:r>
          </w:p>
          <w:p w:rsidR="009378CE" w:rsidRPr="009378CE" w:rsidRDefault="009378CE" w:rsidP="004B2757">
            <w:pPr>
              <w:pStyle w:val="Mine1"/>
              <w:numPr>
                <w:ilvl w:val="0"/>
                <w:numId w:val="24"/>
              </w:numPr>
              <w:spacing w:after="60"/>
              <w:ind w:left="251" w:hanging="251"/>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Restrictions on community activities lifted but maintain social distancing</w:t>
            </w:r>
          </w:p>
        </w:tc>
      </w:tr>
      <w:tr w:rsidR="009378CE" w:rsidRPr="009378CE" w:rsidTr="004B4FA3">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075" w:type="dxa"/>
            <w:gridSpan w:val="2"/>
            <w:tcBorders>
              <w:top w:val="single" w:sz="4" w:space="0" w:color="FFFFFF" w:themeColor="background1"/>
              <w:left w:val="none" w:sz="0" w:space="0" w:color="auto"/>
              <w:bottom w:val="none" w:sz="0" w:space="0" w:color="auto"/>
            </w:tcBorders>
            <w:shd w:val="clear" w:color="auto" w:fill="C00000"/>
            <w:vAlign w:val="center"/>
          </w:tcPr>
          <w:p w:rsidR="009378CE" w:rsidRPr="009378CE" w:rsidRDefault="009378CE" w:rsidP="009378CE">
            <w:pPr>
              <w:pStyle w:val="Mine1"/>
              <w:rPr>
                <w:rFonts w:ascii="Century Gothic" w:hAnsi="Century Gothic" w:cstheme="minorHAnsi"/>
                <w:sz w:val="22"/>
                <w:szCs w:val="22"/>
              </w:rPr>
            </w:pPr>
            <w:r w:rsidRPr="009378CE">
              <w:rPr>
                <w:rFonts w:ascii="Century Gothic" w:hAnsi="Century Gothic" w:cstheme="minorHAnsi"/>
                <w:sz w:val="22"/>
                <w:szCs w:val="22"/>
              </w:rPr>
              <w:t>Phase 3</w:t>
            </w:r>
          </w:p>
        </w:tc>
        <w:tc>
          <w:tcPr>
            <w:tcW w:w="3984" w:type="dxa"/>
            <w:tcBorders>
              <w:top w:val="single" w:sz="4" w:space="0" w:color="C00000"/>
            </w:tcBorders>
            <w:shd w:val="clear" w:color="auto" w:fill="FFFADC"/>
            <w:vAlign w:val="center"/>
          </w:tcPr>
          <w:p w:rsidR="009378CE" w:rsidRPr="009378CE" w:rsidRDefault="009378CE" w:rsidP="004B2757">
            <w:pPr>
              <w:pStyle w:val="Mine1"/>
              <w:numPr>
                <w:ilvl w:val="0"/>
                <w:numId w:val="25"/>
              </w:numPr>
              <w:spacing w:after="60"/>
              <w:ind w:left="244" w:hanging="24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Phases 1 and 2 indicators</w:t>
            </w:r>
          </w:p>
          <w:p w:rsidR="009378CE" w:rsidRPr="009378CE" w:rsidRDefault="009378CE" w:rsidP="004B2757">
            <w:pPr>
              <w:pStyle w:val="Mine1"/>
              <w:numPr>
                <w:ilvl w:val="0"/>
                <w:numId w:val="25"/>
              </w:numPr>
              <w:spacing w:after="60"/>
              <w:ind w:left="244" w:hanging="24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Waning Public mood and tolerance of interventions</w:t>
            </w:r>
          </w:p>
          <w:p w:rsidR="009378CE" w:rsidRPr="009378CE" w:rsidRDefault="009378CE" w:rsidP="004B2757">
            <w:pPr>
              <w:pStyle w:val="Mine1"/>
              <w:numPr>
                <w:ilvl w:val="0"/>
                <w:numId w:val="25"/>
              </w:numPr>
              <w:spacing w:after="60"/>
              <w:ind w:left="244" w:hanging="244"/>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Development and supply of a vaccine</w:t>
            </w:r>
          </w:p>
        </w:tc>
        <w:tc>
          <w:tcPr>
            <w:tcW w:w="4723" w:type="dxa"/>
            <w:tcBorders>
              <w:top w:val="single" w:sz="4" w:space="0" w:color="C00000"/>
            </w:tcBorders>
            <w:shd w:val="clear" w:color="auto" w:fill="FFFADC"/>
            <w:vAlign w:val="center"/>
          </w:tcPr>
          <w:p w:rsidR="009378CE" w:rsidRPr="009378CE" w:rsidRDefault="009378CE" w:rsidP="004B2757">
            <w:pPr>
              <w:pStyle w:val="Mine1"/>
              <w:numPr>
                <w:ilvl w:val="0"/>
                <w:numId w:val="24"/>
              </w:numPr>
              <w:spacing w:after="60"/>
              <w:ind w:left="251" w:hanging="27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Personal and Environmental interventions encouraged to maintain prevention of any disease</w:t>
            </w:r>
          </w:p>
          <w:p w:rsidR="009378CE" w:rsidRPr="009378CE" w:rsidRDefault="009378CE" w:rsidP="004B2757">
            <w:pPr>
              <w:pStyle w:val="Mine1"/>
              <w:numPr>
                <w:ilvl w:val="0"/>
                <w:numId w:val="24"/>
              </w:numPr>
              <w:spacing w:after="60"/>
              <w:ind w:left="251" w:hanging="27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2"/>
                <w:szCs w:val="22"/>
              </w:rPr>
            </w:pPr>
            <w:r w:rsidRPr="009378CE">
              <w:rPr>
                <w:rFonts w:ascii="Century Gothic" w:hAnsi="Century Gothic" w:cstheme="minorHAnsi"/>
                <w:sz w:val="22"/>
                <w:szCs w:val="22"/>
              </w:rPr>
              <w:t>All pandemic community mitigation interventions lifted</w:t>
            </w:r>
          </w:p>
        </w:tc>
      </w:tr>
    </w:tbl>
    <w:p w:rsidR="007465E3" w:rsidRDefault="007465E3" w:rsidP="005278E7">
      <w:pPr>
        <w:spacing w:after="0"/>
        <w:rPr>
          <w:rFonts w:cstheme="minorHAnsi"/>
          <w:sz w:val="24"/>
          <w:szCs w:val="24"/>
        </w:rPr>
      </w:pPr>
    </w:p>
    <w:p w:rsidR="00DC4D67" w:rsidRDefault="00DC4D67" w:rsidP="00DC4D67">
      <w:pPr>
        <w:spacing w:after="0"/>
        <w:rPr>
          <w:rFonts w:ascii="Century Gothic" w:hAnsi="Century Gothic" w:cstheme="minorHAnsi"/>
          <w:color w:val="C00000"/>
          <w:sz w:val="56"/>
          <w:szCs w:val="56"/>
        </w:rPr>
      </w:pPr>
      <w:r>
        <w:rPr>
          <w:rFonts w:ascii="Century Gothic" w:hAnsi="Century Gothic" w:cstheme="minorHAnsi"/>
          <w:color w:val="C00000"/>
          <w:sz w:val="56"/>
          <w:szCs w:val="56"/>
        </w:rPr>
        <w:t>Resources</w:t>
      </w:r>
    </w:p>
    <w:p w:rsidR="00017186" w:rsidRPr="00017186" w:rsidRDefault="00017186" w:rsidP="00017CE1">
      <w:pPr>
        <w:spacing w:line="240" w:lineRule="auto"/>
        <w:ind w:left="360" w:hanging="360"/>
        <w:rPr>
          <w:rFonts w:eastAsia="Times New Roman" w:cstheme="minorHAnsi"/>
          <w:sz w:val="20"/>
          <w:szCs w:val="20"/>
        </w:rPr>
      </w:pPr>
      <w:r w:rsidRPr="00017186">
        <w:rPr>
          <w:rFonts w:eastAsia="Times New Roman" w:cstheme="minorHAnsi"/>
          <w:sz w:val="20"/>
          <w:szCs w:val="20"/>
        </w:rPr>
        <w:t xml:space="preserve">Crisis &amp; Emergency Risk Communication (CERC)|CDC. (2018, January 23). Retrieved April 29, 2020, from </w:t>
      </w:r>
      <w:hyperlink r:id="rId22" w:history="1">
        <w:r w:rsidRPr="00017186">
          <w:rPr>
            <w:rStyle w:val="Hyperlink"/>
            <w:rFonts w:eastAsia="Times New Roman" w:cstheme="minorHAnsi"/>
            <w:sz w:val="20"/>
            <w:szCs w:val="20"/>
          </w:rPr>
          <w:t>https://emergency.cdc.gov/cerc/index.asp</w:t>
        </w:r>
      </w:hyperlink>
      <w:r>
        <w:rPr>
          <w:rFonts w:eastAsia="Times New Roman" w:cstheme="minorHAnsi"/>
          <w:sz w:val="20"/>
          <w:szCs w:val="20"/>
        </w:rPr>
        <w:t xml:space="preserve"> </w:t>
      </w:r>
    </w:p>
    <w:p w:rsidR="004B1C9F" w:rsidRPr="004B1C9F" w:rsidRDefault="004B1C9F" w:rsidP="00017CE1">
      <w:pPr>
        <w:spacing w:line="240" w:lineRule="auto"/>
        <w:ind w:left="360" w:hanging="360"/>
        <w:rPr>
          <w:rFonts w:eastAsia="Times New Roman" w:cstheme="minorHAnsi"/>
          <w:sz w:val="20"/>
          <w:szCs w:val="20"/>
        </w:rPr>
      </w:pPr>
      <w:r w:rsidRPr="004B1C9F">
        <w:rPr>
          <w:rFonts w:eastAsia="Times New Roman" w:cstheme="minorHAnsi"/>
          <w:sz w:val="20"/>
          <w:szCs w:val="20"/>
        </w:rPr>
        <w:t xml:space="preserve">Communities, Schools, and Workplaces. (2020, April 17). Retrieved April 29, 2020, from </w:t>
      </w:r>
      <w:hyperlink r:id="rId23" w:history="1">
        <w:r w:rsidRPr="004B1C9F">
          <w:rPr>
            <w:rStyle w:val="Hyperlink"/>
            <w:rFonts w:eastAsia="Times New Roman" w:cstheme="minorHAnsi"/>
            <w:sz w:val="20"/>
            <w:szCs w:val="20"/>
          </w:rPr>
          <w:t>https://www.cdc.gov/coronavirus/2019-ncov/community/index.html</w:t>
        </w:r>
      </w:hyperlink>
      <w:r>
        <w:rPr>
          <w:rFonts w:eastAsia="Times New Roman" w:cstheme="minorHAnsi"/>
          <w:sz w:val="20"/>
          <w:szCs w:val="20"/>
        </w:rPr>
        <w:t xml:space="preserve"> </w:t>
      </w:r>
    </w:p>
    <w:p w:rsidR="00017186" w:rsidRPr="00017186" w:rsidRDefault="00017186" w:rsidP="00017CE1">
      <w:pPr>
        <w:spacing w:line="240" w:lineRule="auto"/>
        <w:ind w:left="360" w:hanging="360"/>
        <w:rPr>
          <w:rFonts w:eastAsia="Times New Roman" w:cstheme="minorHAnsi"/>
          <w:sz w:val="20"/>
          <w:szCs w:val="20"/>
        </w:rPr>
      </w:pPr>
      <w:r w:rsidRPr="00017186">
        <w:rPr>
          <w:rFonts w:eastAsia="Times New Roman" w:cstheme="minorHAnsi"/>
          <w:sz w:val="20"/>
          <w:szCs w:val="20"/>
        </w:rPr>
        <w:t xml:space="preserve">Coronavirus Disease 2019 (COVID-19). (n.d.). Retrieved April 29, 2020, from </w:t>
      </w:r>
      <w:hyperlink r:id="rId24" w:history="1">
        <w:r w:rsidRPr="00017186">
          <w:rPr>
            <w:rStyle w:val="Hyperlink"/>
            <w:rFonts w:eastAsia="Times New Roman" w:cstheme="minorHAnsi"/>
            <w:sz w:val="20"/>
            <w:szCs w:val="20"/>
          </w:rPr>
          <w:t>https://www.cdc.gov/coronavirus/2019-ncov/index.html</w:t>
        </w:r>
      </w:hyperlink>
      <w:r>
        <w:rPr>
          <w:rFonts w:eastAsia="Times New Roman" w:cstheme="minorHAnsi"/>
          <w:sz w:val="20"/>
          <w:szCs w:val="20"/>
        </w:rPr>
        <w:t xml:space="preserve"> </w:t>
      </w:r>
    </w:p>
    <w:p w:rsidR="00E44E19" w:rsidRPr="00E44E19" w:rsidRDefault="00E44E19" w:rsidP="00017CE1">
      <w:pPr>
        <w:spacing w:line="240" w:lineRule="auto"/>
        <w:ind w:left="360" w:hanging="360"/>
        <w:rPr>
          <w:rFonts w:eastAsia="Times New Roman" w:cstheme="minorHAnsi"/>
          <w:sz w:val="20"/>
          <w:szCs w:val="20"/>
        </w:rPr>
      </w:pPr>
      <w:r w:rsidRPr="00E44E19">
        <w:rPr>
          <w:rFonts w:eastAsia="Times New Roman" w:cstheme="minorHAnsi"/>
          <w:sz w:val="20"/>
          <w:szCs w:val="20"/>
        </w:rPr>
        <w:t xml:space="preserve">Fong, M. W., Gao, H., Wong, J. Y., Xiao, J., Shiu, E. Y., Ryu, S., &amp; Cowling, B. J. (2020, April 16). Nonpharmaceutical Measures for Pandemic Influenza in Nonhealthcare Settings-Social Distancing Measures - Volume 26, Number 5-May 2020 - Emerging Infectious Diseases journal - CDC. Retrieved April 30, 2020, from </w:t>
      </w:r>
      <w:hyperlink r:id="rId25" w:history="1">
        <w:r w:rsidRPr="00E44E19">
          <w:rPr>
            <w:rStyle w:val="Hyperlink"/>
            <w:rFonts w:eastAsia="Times New Roman" w:cstheme="minorHAnsi"/>
            <w:sz w:val="20"/>
            <w:szCs w:val="20"/>
          </w:rPr>
          <w:t>https://wwwnc.cdc.gov/eid/article/26/5/19-0995_article</w:t>
        </w:r>
      </w:hyperlink>
      <w:r>
        <w:rPr>
          <w:rFonts w:eastAsia="Times New Roman" w:cstheme="minorHAnsi"/>
          <w:sz w:val="20"/>
          <w:szCs w:val="20"/>
        </w:rPr>
        <w:t xml:space="preserve"> </w:t>
      </w:r>
    </w:p>
    <w:p w:rsidR="00A53C3F" w:rsidRPr="00A53C3F" w:rsidRDefault="00A53C3F" w:rsidP="00017CE1">
      <w:pPr>
        <w:spacing w:line="240" w:lineRule="auto"/>
        <w:ind w:left="360" w:hanging="360"/>
        <w:rPr>
          <w:rFonts w:eastAsia="Times New Roman" w:cstheme="minorHAnsi"/>
          <w:sz w:val="20"/>
          <w:szCs w:val="20"/>
        </w:rPr>
      </w:pPr>
      <w:r w:rsidRPr="00A53C3F">
        <w:rPr>
          <w:rFonts w:eastAsia="Times New Roman" w:cstheme="minorHAnsi"/>
          <w:sz w:val="20"/>
          <w:szCs w:val="20"/>
        </w:rPr>
        <w:t xml:space="preserve">Key Strategies to Prepare for COVID-19 in Long-term Care Facilities (LTCFs). (2020, April 15). Retrieved April 29, 2020, from </w:t>
      </w:r>
      <w:hyperlink r:id="rId26" w:history="1">
        <w:r w:rsidRPr="00A53C3F">
          <w:rPr>
            <w:rStyle w:val="Hyperlink"/>
            <w:rFonts w:eastAsia="Times New Roman" w:cstheme="minorHAnsi"/>
            <w:sz w:val="20"/>
            <w:szCs w:val="20"/>
          </w:rPr>
          <w:t>https://www.cdc.gov/coronavirus/2019-ncov/hcp/long-term-care-strategies.html</w:t>
        </w:r>
      </w:hyperlink>
      <w:r>
        <w:rPr>
          <w:rFonts w:eastAsia="Times New Roman" w:cstheme="minorHAnsi"/>
          <w:sz w:val="20"/>
          <w:szCs w:val="20"/>
        </w:rPr>
        <w:t xml:space="preserve"> </w:t>
      </w:r>
    </w:p>
    <w:p w:rsidR="00CF5BA7" w:rsidRPr="00CF5BA7" w:rsidRDefault="00CF5BA7" w:rsidP="00CF5BA7">
      <w:pPr>
        <w:spacing w:line="240" w:lineRule="auto"/>
        <w:ind w:left="562" w:hanging="562"/>
        <w:rPr>
          <w:rFonts w:eastAsia="Times New Roman" w:cstheme="minorHAnsi"/>
          <w:sz w:val="20"/>
          <w:szCs w:val="20"/>
        </w:rPr>
      </w:pPr>
      <w:r w:rsidRPr="00CF5BA7">
        <w:rPr>
          <w:rFonts w:eastAsia="Times New Roman" w:cstheme="minorHAnsi"/>
          <w:sz w:val="20"/>
          <w:szCs w:val="20"/>
        </w:rPr>
        <w:lastRenderedPageBreak/>
        <w:t xml:space="preserve">Kinlaw, K., &amp; Levine, R. (2007, February 15). ETHICAL GUIDELINES in PANDEMIC INFLUENZA. Retrieved June 12, 2020, from </w:t>
      </w:r>
      <w:hyperlink r:id="rId27" w:history="1">
        <w:r w:rsidRPr="00CF5BA7">
          <w:rPr>
            <w:rStyle w:val="Hyperlink"/>
            <w:rFonts w:eastAsia="Times New Roman" w:cstheme="minorHAnsi"/>
            <w:sz w:val="20"/>
            <w:szCs w:val="20"/>
          </w:rPr>
          <w:t>https://www.cdc.gov/od/science/integrity/phethics/panFlu_Ethic_Guidelines.pdf</w:t>
        </w:r>
      </w:hyperlink>
      <w:r>
        <w:rPr>
          <w:rFonts w:eastAsia="Times New Roman" w:cstheme="minorHAnsi"/>
          <w:sz w:val="20"/>
          <w:szCs w:val="20"/>
        </w:rPr>
        <w:t xml:space="preserve"> </w:t>
      </w:r>
    </w:p>
    <w:p w:rsidR="0075537C" w:rsidRDefault="0075537C" w:rsidP="00017CE1">
      <w:pPr>
        <w:spacing w:line="240" w:lineRule="auto"/>
        <w:ind w:left="360" w:hanging="360"/>
        <w:rPr>
          <w:rFonts w:eastAsia="Times New Roman" w:cstheme="minorHAnsi"/>
          <w:sz w:val="20"/>
          <w:szCs w:val="20"/>
        </w:rPr>
      </w:pPr>
      <w:r w:rsidRPr="00D94996">
        <w:rPr>
          <w:rFonts w:eastAsia="Times New Roman" w:cstheme="minorHAnsi"/>
          <w:sz w:val="20"/>
          <w:szCs w:val="20"/>
        </w:rPr>
        <w:t xml:space="preserve">Nonpharmaceutical Interventions (NPIs). (2020, April 27). Retrieved April 30, 2020, from </w:t>
      </w:r>
      <w:hyperlink r:id="rId28" w:history="1">
        <w:r w:rsidRPr="00D94996">
          <w:rPr>
            <w:rStyle w:val="Hyperlink"/>
            <w:rFonts w:eastAsia="Times New Roman" w:cstheme="minorHAnsi"/>
            <w:sz w:val="20"/>
            <w:szCs w:val="20"/>
          </w:rPr>
          <w:t>https://www.cdc.gov/nonpharmaceutical-interventions/index.html</w:t>
        </w:r>
      </w:hyperlink>
      <w:r>
        <w:rPr>
          <w:rFonts w:eastAsia="Times New Roman" w:cstheme="minorHAnsi"/>
          <w:sz w:val="20"/>
          <w:szCs w:val="20"/>
        </w:rPr>
        <w:t xml:space="preserve"> </w:t>
      </w:r>
    </w:p>
    <w:p w:rsidR="00017186" w:rsidRPr="00017186" w:rsidRDefault="00017186" w:rsidP="00017CE1">
      <w:pPr>
        <w:spacing w:line="240" w:lineRule="auto"/>
        <w:ind w:left="360" w:hanging="360"/>
        <w:rPr>
          <w:rFonts w:eastAsia="Times New Roman" w:cstheme="minorHAnsi"/>
          <w:sz w:val="20"/>
          <w:szCs w:val="20"/>
        </w:rPr>
      </w:pPr>
      <w:r w:rsidRPr="00017186">
        <w:rPr>
          <w:rFonts w:eastAsia="Times New Roman" w:cstheme="minorHAnsi"/>
          <w:sz w:val="20"/>
          <w:szCs w:val="20"/>
        </w:rPr>
        <w:t xml:space="preserve">Public Health Communicators: Get Your Community Ready. (2020, April 15). Retrieved April 29, 2020, from </w:t>
      </w:r>
      <w:hyperlink r:id="rId29" w:history="1">
        <w:r w:rsidRPr="00017186">
          <w:rPr>
            <w:rStyle w:val="Hyperlink"/>
            <w:rFonts w:eastAsia="Times New Roman" w:cstheme="minorHAnsi"/>
            <w:sz w:val="20"/>
            <w:szCs w:val="20"/>
          </w:rPr>
          <w:t>https://www.cdc.gov/coronavirus/2019-ncov/php/public-health-communicators-get-your-community-ready.html</w:t>
        </w:r>
      </w:hyperlink>
      <w:r>
        <w:rPr>
          <w:rFonts w:eastAsia="Times New Roman" w:cstheme="minorHAnsi"/>
          <w:sz w:val="20"/>
          <w:szCs w:val="20"/>
        </w:rPr>
        <w:t xml:space="preserve"> </w:t>
      </w:r>
    </w:p>
    <w:p w:rsidR="00D93675" w:rsidRPr="00D93675" w:rsidRDefault="00D93675" w:rsidP="00017CE1">
      <w:pPr>
        <w:spacing w:line="240" w:lineRule="auto"/>
        <w:ind w:left="360" w:hanging="360"/>
        <w:rPr>
          <w:rFonts w:eastAsia="Times New Roman" w:cstheme="minorHAnsi"/>
          <w:sz w:val="20"/>
          <w:szCs w:val="20"/>
        </w:rPr>
      </w:pPr>
      <w:r w:rsidRPr="00D93675">
        <w:rPr>
          <w:rFonts w:eastAsia="Times New Roman" w:cstheme="minorHAnsi"/>
          <w:sz w:val="20"/>
          <w:szCs w:val="20"/>
        </w:rPr>
        <w:t xml:space="preserve">Public Health Preparedness Capabilities: National Standards for State and Local Planning. (2019, November 13). Retrieved April 29, 2020, from </w:t>
      </w:r>
      <w:hyperlink r:id="rId30" w:history="1">
        <w:r w:rsidRPr="00D93675">
          <w:rPr>
            <w:rStyle w:val="Hyperlink"/>
            <w:rFonts w:eastAsia="Times New Roman" w:cstheme="minorHAnsi"/>
            <w:sz w:val="20"/>
            <w:szCs w:val="20"/>
          </w:rPr>
          <w:t>https://www.cdc.gov/cpr/readiness/capabilities.htm</w:t>
        </w:r>
      </w:hyperlink>
      <w:r>
        <w:rPr>
          <w:rFonts w:eastAsia="Times New Roman" w:cstheme="minorHAnsi"/>
          <w:sz w:val="20"/>
          <w:szCs w:val="20"/>
        </w:rPr>
        <w:t xml:space="preserve"> </w:t>
      </w:r>
    </w:p>
    <w:p w:rsidR="00017186" w:rsidRPr="00017186" w:rsidRDefault="00017186" w:rsidP="00017CE1">
      <w:pPr>
        <w:spacing w:line="240" w:lineRule="auto"/>
        <w:ind w:left="360" w:hanging="360"/>
        <w:rPr>
          <w:rFonts w:eastAsia="Times New Roman" w:cstheme="minorHAnsi"/>
          <w:sz w:val="20"/>
          <w:szCs w:val="20"/>
        </w:rPr>
      </w:pPr>
      <w:r w:rsidRPr="00017186">
        <w:rPr>
          <w:rFonts w:eastAsia="Times New Roman" w:cstheme="minorHAnsi"/>
          <w:sz w:val="20"/>
          <w:szCs w:val="20"/>
        </w:rPr>
        <w:t xml:space="preserve">Pandemic Severity Assessment Framework (PSAF). (2016, November 03). Retrieved April 29, 2020, from </w:t>
      </w:r>
      <w:hyperlink r:id="rId31" w:history="1">
        <w:r w:rsidRPr="00017186">
          <w:rPr>
            <w:rStyle w:val="Hyperlink"/>
            <w:rFonts w:eastAsia="Times New Roman" w:cstheme="minorHAnsi"/>
            <w:sz w:val="20"/>
            <w:szCs w:val="20"/>
          </w:rPr>
          <w:t>https://www.cdc.gov/flu/pandemic-resources/national-strategy/severity-assessment-framework.html</w:t>
        </w:r>
      </w:hyperlink>
      <w:r>
        <w:rPr>
          <w:rFonts w:eastAsia="Times New Roman" w:cstheme="minorHAnsi"/>
          <w:sz w:val="20"/>
          <w:szCs w:val="20"/>
        </w:rPr>
        <w:t xml:space="preserve"> </w:t>
      </w:r>
    </w:p>
    <w:p w:rsidR="00D94996" w:rsidRPr="00D94996" w:rsidRDefault="00D94996" w:rsidP="00017CE1">
      <w:pPr>
        <w:spacing w:line="240" w:lineRule="auto"/>
        <w:ind w:left="360" w:hanging="360"/>
        <w:rPr>
          <w:rFonts w:eastAsia="Times New Roman" w:cstheme="minorHAnsi"/>
          <w:sz w:val="20"/>
          <w:szCs w:val="20"/>
        </w:rPr>
      </w:pPr>
      <w:r w:rsidRPr="00D94996">
        <w:rPr>
          <w:rFonts w:eastAsia="Times New Roman" w:cstheme="minorHAnsi"/>
          <w:sz w:val="20"/>
          <w:szCs w:val="20"/>
        </w:rPr>
        <w:t xml:space="preserve">People Who Need to Take Extra Precautions. (2020, April 29). Retrieved April 30, 2020, from </w:t>
      </w:r>
      <w:hyperlink r:id="rId32" w:history="1">
        <w:r w:rsidRPr="00D94996">
          <w:rPr>
            <w:rStyle w:val="Hyperlink"/>
            <w:rFonts w:eastAsia="Times New Roman" w:cstheme="minorHAnsi"/>
            <w:sz w:val="20"/>
            <w:szCs w:val="20"/>
          </w:rPr>
          <w:t>https://www.cdc.gov/coronavirus/2019-ncov/need-extra-precautions/index.html</w:t>
        </w:r>
      </w:hyperlink>
      <w:r>
        <w:rPr>
          <w:rFonts w:eastAsia="Times New Roman" w:cstheme="minorHAnsi"/>
          <w:sz w:val="20"/>
          <w:szCs w:val="20"/>
        </w:rPr>
        <w:t xml:space="preserve"> </w:t>
      </w:r>
    </w:p>
    <w:p w:rsidR="00D94996" w:rsidRPr="007D488B" w:rsidRDefault="00C636ED" w:rsidP="00017CE1">
      <w:pPr>
        <w:ind w:left="360" w:hanging="360"/>
        <w:rPr>
          <w:rFonts w:cstheme="minorHAnsi"/>
          <w:color w:val="0000FF"/>
          <w:sz w:val="20"/>
          <w:szCs w:val="20"/>
        </w:rPr>
      </w:pPr>
      <w:r w:rsidRPr="00017186">
        <w:rPr>
          <w:rFonts w:cstheme="minorHAnsi"/>
          <w:sz w:val="20"/>
          <w:szCs w:val="20"/>
        </w:rPr>
        <w:t xml:space="preserve">Qualls N, Levitt A, Kanade N, et al. Community Mitigation Guidelines to Prevent Pandemic Influenza — United States, 2017. MMWR Recomm Rep 2017;66(No. RR-1):1–34. DOI: </w:t>
      </w:r>
      <w:hyperlink r:id="rId33" w:history="1">
        <w:r w:rsidRPr="00017186">
          <w:rPr>
            <w:rStyle w:val="Hyperlink"/>
            <w:rFonts w:cstheme="minorHAnsi"/>
            <w:sz w:val="20"/>
            <w:szCs w:val="20"/>
          </w:rPr>
          <w:t>https://www.phe.gov/Preparedness/planning/authority/nhss/Pages/communities.aspx</w:t>
        </w:r>
      </w:hyperlink>
    </w:p>
    <w:p w:rsidR="007D488B" w:rsidRPr="007D488B" w:rsidRDefault="007D488B" w:rsidP="00017CE1">
      <w:pPr>
        <w:spacing w:line="240" w:lineRule="auto"/>
        <w:ind w:left="360" w:hanging="360"/>
        <w:rPr>
          <w:rFonts w:eastAsia="Times New Roman" w:cstheme="minorHAnsi"/>
          <w:sz w:val="20"/>
          <w:szCs w:val="20"/>
        </w:rPr>
      </w:pPr>
      <w:r w:rsidRPr="007D488B">
        <w:rPr>
          <w:rFonts w:eastAsia="Times New Roman" w:cstheme="minorHAnsi"/>
          <w:sz w:val="20"/>
          <w:szCs w:val="20"/>
        </w:rPr>
        <w:t xml:space="preserve">Search Results for "nonpharmaceutical interventions" CDC stacks. (n.d.). Retrieved April 30, 2020, from </w:t>
      </w:r>
      <w:hyperlink r:id="rId34" w:history="1">
        <w:r w:rsidRPr="00D871DE">
          <w:rPr>
            <w:rStyle w:val="Hyperlink"/>
            <w:rFonts w:eastAsia="Times New Roman" w:cstheme="minorHAnsi"/>
            <w:sz w:val="20"/>
            <w:szCs w:val="20"/>
          </w:rPr>
          <w:t>https://stacks.cdc.gov/gsearch?collection=&amp;terms=nonpharmaceutical+interventions&amp;x=0&amp;y=0</w:t>
        </w:r>
      </w:hyperlink>
      <w:r>
        <w:rPr>
          <w:rFonts w:eastAsia="Times New Roman" w:cstheme="minorHAnsi"/>
          <w:sz w:val="20"/>
          <w:szCs w:val="20"/>
        </w:rPr>
        <w:t xml:space="preserve"> </w:t>
      </w:r>
    </w:p>
    <w:p w:rsidR="00D94996" w:rsidRDefault="00D94996" w:rsidP="00C636ED">
      <w:pPr>
        <w:spacing w:after="0"/>
        <w:rPr>
          <w:color w:val="0000FF"/>
          <w:sz w:val="20"/>
          <w:szCs w:val="20"/>
        </w:rPr>
      </w:pPr>
    </w:p>
    <w:p w:rsidR="00C636ED" w:rsidRDefault="00C636ED" w:rsidP="00C636ED">
      <w:pPr>
        <w:spacing w:after="0"/>
        <w:rPr>
          <w:color w:val="0000FF"/>
          <w:sz w:val="20"/>
          <w:szCs w:val="20"/>
        </w:rPr>
      </w:pPr>
    </w:p>
    <w:p w:rsidR="00C636ED" w:rsidRPr="004B1C9F" w:rsidRDefault="004B1C9F" w:rsidP="00C636ED">
      <w:pPr>
        <w:spacing w:after="0"/>
        <w:rPr>
          <w:rFonts w:ascii="Century Gothic" w:hAnsi="Century Gothic"/>
          <w:color w:val="C00000"/>
          <w:sz w:val="32"/>
          <w:szCs w:val="32"/>
        </w:rPr>
      </w:pPr>
      <w:r w:rsidRPr="004B1C9F">
        <w:rPr>
          <w:rFonts w:ascii="Century Gothic" w:hAnsi="Century Gothic"/>
          <w:color w:val="C00000"/>
          <w:sz w:val="32"/>
          <w:szCs w:val="32"/>
        </w:rPr>
        <w:t>Attachments</w:t>
      </w:r>
    </w:p>
    <w:p w:rsidR="006A67BA" w:rsidRPr="004B1C9F" w:rsidRDefault="006A67BA" w:rsidP="005E2003">
      <w:pPr>
        <w:pStyle w:val="ListParagraph"/>
        <w:numPr>
          <w:ilvl w:val="0"/>
          <w:numId w:val="30"/>
        </w:numPr>
        <w:ind w:left="360"/>
        <w:contextualSpacing w:val="0"/>
        <w:rPr>
          <w:color w:val="000000" w:themeColor="text1"/>
          <w:sz w:val="24"/>
          <w:szCs w:val="24"/>
        </w:rPr>
      </w:pPr>
      <w:r w:rsidRPr="004B1C9F">
        <w:rPr>
          <w:color w:val="000000" w:themeColor="text1"/>
          <w:sz w:val="24"/>
          <w:szCs w:val="24"/>
        </w:rPr>
        <w:t xml:space="preserve">CDC Community </w:t>
      </w:r>
      <w:r w:rsidR="006747C9">
        <w:rPr>
          <w:color w:val="000000" w:themeColor="text1"/>
          <w:sz w:val="24"/>
          <w:szCs w:val="24"/>
        </w:rPr>
        <w:t xml:space="preserve">Mitigation/NPI Plan </w:t>
      </w:r>
      <w:r w:rsidRPr="004B1C9F">
        <w:rPr>
          <w:color w:val="000000" w:themeColor="text1"/>
          <w:sz w:val="24"/>
          <w:szCs w:val="24"/>
        </w:rPr>
        <w:t>Checklist</w:t>
      </w:r>
    </w:p>
    <w:p w:rsidR="004B1C9F" w:rsidRDefault="006A67BA" w:rsidP="005E2003">
      <w:pPr>
        <w:pStyle w:val="ListParagraph"/>
        <w:numPr>
          <w:ilvl w:val="0"/>
          <w:numId w:val="30"/>
        </w:numPr>
        <w:ind w:left="360"/>
        <w:contextualSpacing w:val="0"/>
        <w:rPr>
          <w:color w:val="000000" w:themeColor="text1"/>
          <w:sz w:val="24"/>
          <w:szCs w:val="24"/>
        </w:rPr>
      </w:pPr>
      <w:r w:rsidRPr="00F4797B">
        <w:rPr>
          <w:color w:val="000000" w:themeColor="text1"/>
          <w:sz w:val="24"/>
          <w:szCs w:val="24"/>
        </w:rPr>
        <w:t xml:space="preserve">CDC Implementation of Mitigation Strategies for Communities with Local COVID-19 </w:t>
      </w:r>
      <w:r w:rsidR="00A13DC8">
        <w:rPr>
          <w:color w:val="000000" w:themeColor="text1"/>
          <w:sz w:val="24"/>
          <w:szCs w:val="24"/>
        </w:rPr>
        <w:t>Transmission</w:t>
      </w:r>
    </w:p>
    <w:p w:rsidR="005E2003" w:rsidRDefault="005E2003" w:rsidP="005E2003">
      <w:pPr>
        <w:pStyle w:val="ListParagraph"/>
        <w:numPr>
          <w:ilvl w:val="0"/>
          <w:numId w:val="30"/>
        </w:numPr>
        <w:spacing w:after="0"/>
        <w:ind w:left="360"/>
        <w:contextualSpacing w:val="0"/>
        <w:rPr>
          <w:color w:val="000000" w:themeColor="text1"/>
          <w:sz w:val="24"/>
          <w:szCs w:val="24"/>
        </w:rPr>
      </w:pPr>
      <w:r>
        <w:rPr>
          <w:color w:val="000000" w:themeColor="text1"/>
          <w:sz w:val="24"/>
          <w:szCs w:val="24"/>
        </w:rPr>
        <w:t>ABSA Brochure for planning community events</w:t>
      </w:r>
    </w:p>
    <w:p w:rsidR="005E2003" w:rsidRPr="005E2003" w:rsidRDefault="00F557BB" w:rsidP="005E2003">
      <w:pPr>
        <w:pStyle w:val="ListParagraph"/>
        <w:spacing w:after="0"/>
        <w:ind w:left="360"/>
        <w:contextualSpacing w:val="0"/>
        <w:rPr>
          <w:color w:val="000000" w:themeColor="text1"/>
          <w:sz w:val="24"/>
          <w:szCs w:val="24"/>
        </w:rPr>
      </w:pPr>
      <w:hyperlink r:id="rId35" w:history="1">
        <w:r w:rsidRPr="00FC5311">
          <w:rPr>
            <w:rStyle w:val="Hyperlink"/>
          </w:rPr>
          <w:t>https://absa.org/wp-content/uploads/2020/08/ABSA-Covid-19-And-Your-Community.pdf</w:t>
        </w:r>
      </w:hyperlink>
    </w:p>
    <w:p w:rsidR="006747C9" w:rsidRDefault="006747C9" w:rsidP="00C636ED">
      <w:pPr>
        <w:spacing w:after="0"/>
        <w:rPr>
          <w:color w:val="000000" w:themeColor="text1"/>
          <w:sz w:val="24"/>
          <w:szCs w:val="24"/>
        </w:rPr>
      </w:pPr>
    </w:p>
    <w:p w:rsidR="006747C9" w:rsidRDefault="006747C9" w:rsidP="00C636ED">
      <w:pPr>
        <w:spacing w:after="0"/>
        <w:rPr>
          <w:color w:val="000000" w:themeColor="text1"/>
          <w:sz w:val="24"/>
          <w:szCs w:val="24"/>
        </w:rPr>
      </w:pPr>
    </w:p>
    <w:p w:rsidR="006747C9" w:rsidRDefault="006747C9" w:rsidP="00C636ED">
      <w:pPr>
        <w:spacing w:after="0"/>
        <w:rPr>
          <w:color w:val="000000" w:themeColor="text1"/>
          <w:sz w:val="24"/>
          <w:szCs w:val="24"/>
        </w:rPr>
      </w:pPr>
    </w:p>
    <w:p w:rsidR="006747C9" w:rsidRDefault="006747C9" w:rsidP="00C636ED">
      <w:pPr>
        <w:spacing w:after="0"/>
        <w:rPr>
          <w:color w:val="000000" w:themeColor="text1"/>
          <w:sz w:val="24"/>
          <w:szCs w:val="24"/>
        </w:rPr>
      </w:pPr>
    </w:p>
    <w:p w:rsidR="00181118" w:rsidRDefault="00181118">
      <w:pPr>
        <w:rPr>
          <w:rFonts w:ascii="Myriad Pro" w:hAnsi="Myriad Pro" w:cs="Myriad Pro"/>
          <w:b/>
          <w:bCs/>
          <w:color w:val="000000"/>
          <w:sz w:val="32"/>
          <w:szCs w:val="32"/>
        </w:rPr>
      </w:pPr>
      <w:r>
        <w:rPr>
          <w:b/>
          <w:bCs/>
          <w:sz w:val="32"/>
          <w:szCs w:val="32"/>
        </w:rPr>
        <w:br w:type="page"/>
      </w:r>
    </w:p>
    <w:p w:rsidR="006747C9" w:rsidRPr="00013439" w:rsidRDefault="006747C9" w:rsidP="006747C9">
      <w:pPr>
        <w:pStyle w:val="Default"/>
        <w:spacing w:after="240"/>
        <w:rPr>
          <w:b/>
          <w:bCs/>
          <w:sz w:val="32"/>
          <w:szCs w:val="32"/>
        </w:rPr>
      </w:pPr>
      <w:r w:rsidRPr="00013439">
        <w:rPr>
          <w:b/>
          <w:bCs/>
          <w:sz w:val="32"/>
          <w:szCs w:val="32"/>
        </w:rPr>
        <w:lastRenderedPageBreak/>
        <w:t>Community Mitigation/NPI Plan checklist</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Adjusting interventions based on epidemiology, surveillance, healthcare, and public health capacity to help mitigate adverse effects or unintended consequences (e.g., failure of a key business when the threat of transmission in the community is low).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Developing and tracking short-, medium-, and long-term outcomes of the plan.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Communicating findings to key stakeholders throughout the period of performance.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Consolidating and making available a list of laws, regulations, and rules that support the execution the response in the jurisdiction as well as providing access to legal counsel.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Engaging departments, agencies, and associations at the state level to develop supplemental guidance for their constituents in the state (e.g., departments of education and corrections, child-care organizations, state patrol, state hospital associations, Better Business Bureau).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Highlighting partnerships with businesses and support agencies in the state that can assist with the response at the local level.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Developing a method to access input from members of the public regarding their understanding of the reasons for the interventions, their perceptions, and the impact the interventions are having on their mental and economic health.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Providing language translation of key guidance and messages to use in web sites, radio spots, and other media to support public health and safety.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Providing access to case managers and workers that support programs which may provide services in need during the response. These could include programs that: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Provide training and technical assistance to the health facilities to include healthcare associated infections (HAI) coordinators and those who have recently worked with long-term care facilities to train on new Centers for Medicare and Medicaid Services (CMS) rules.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Provide access to assistance programs (e.g., Supplemental Nutrition Assistance Program (SNAP), Medicaid, Child Services, charitable food system, unemployment).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Providing information regarding the support available from call centers both at the national and state levels and determining a method to collect information regarding concerns in the community.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Providing details on caches of supplies and equipment available to support interventions (e.g., trailers, computers, disinfectants).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Engaging public health, healthcare, emergency managers, legal counsel and law enforcement personnel to discuss the triggers and actions for initiating isolation and quarantine orders and for relaxing the orders. </w:t>
      </w:r>
    </w:p>
    <w:p w:rsidR="006747C9" w:rsidRDefault="006747C9" w:rsidP="00985BFF">
      <w:pPr>
        <w:pStyle w:val="Default"/>
        <w:numPr>
          <w:ilvl w:val="0"/>
          <w:numId w:val="31"/>
        </w:numPr>
        <w:spacing w:after="160" w:line="276" w:lineRule="auto"/>
        <w:ind w:left="360"/>
        <w:rPr>
          <w:sz w:val="22"/>
          <w:szCs w:val="22"/>
        </w:rPr>
      </w:pPr>
      <w:r>
        <w:rPr>
          <w:sz w:val="22"/>
          <w:szCs w:val="22"/>
        </w:rPr>
        <w:t xml:space="preserve">Assessing in their state and communities who they are planning to work with and what and where are the greatest needs including which groups of individuals at higher risk of severe illness or who may need extra assistance. </w:t>
      </w:r>
    </w:p>
    <w:p w:rsidR="006747C9" w:rsidRDefault="006747C9" w:rsidP="00C636ED">
      <w:pPr>
        <w:spacing w:after="0"/>
        <w:rPr>
          <w:color w:val="000000" w:themeColor="text1"/>
          <w:sz w:val="24"/>
          <w:szCs w:val="24"/>
        </w:rPr>
      </w:pPr>
    </w:p>
    <w:p w:rsidR="0086388A" w:rsidRDefault="0086388A" w:rsidP="00C636ED">
      <w:pPr>
        <w:spacing w:after="0"/>
        <w:rPr>
          <w:color w:val="000000" w:themeColor="text1"/>
          <w:sz w:val="24"/>
          <w:szCs w:val="24"/>
        </w:rPr>
      </w:pPr>
      <w:r>
        <w:rPr>
          <w:noProof/>
          <w:color w:val="000000" w:themeColor="text1"/>
          <w:sz w:val="24"/>
          <w:szCs w:val="24"/>
        </w:rPr>
        <w:lastRenderedPageBreak/>
        <w:drawing>
          <wp:inline distT="0" distB="0" distL="0" distR="0">
            <wp:extent cx="6217920" cy="8046720"/>
            <wp:effectExtent l="0" t="0" r="0" b="0"/>
            <wp:docPr id="207" name="Picture 2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ommunity-mitigation-strategy_Page_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17920" cy="8046720"/>
                    </a:xfrm>
                    <a:prstGeom prst="rect">
                      <a:avLst/>
                    </a:prstGeom>
                  </pic:spPr>
                </pic:pic>
              </a:graphicData>
            </a:graphic>
          </wp:inline>
        </w:drawing>
      </w:r>
    </w:p>
    <w:p w:rsidR="0086388A" w:rsidRDefault="0086388A">
      <w:pPr>
        <w:rPr>
          <w:color w:val="000000" w:themeColor="text1"/>
          <w:sz w:val="24"/>
          <w:szCs w:val="24"/>
        </w:rPr>
      </w:pPr>
      <w:r>
        <w:rPr>
          <w:color w:val="000000" w:themeColor="text1"/>
          <w:sz w:val="24"/>
          <w:szCs w:val="24"/>
        </w:rPr>
        <w:br w:type="page"/>
      </w:r>
    </w:p>
    <w:p w:rsidR="0086388A" w:rsidRDefault="0086388A" w:rsidP="00C636ED">
      <w:pPr>
        <w:spacing w:after="0"/>
        <w:rPr>
          <w:color w:val="000000" w:themeColor="text1"/>
          <w:sz w:val="24"/>
          <w:szCs w:val="24"/>
        </w:rPr>
      </w:pPr>
      <w:r>
        <w:rPr>
          <w:noProof/>
          <w:color w:val="000000" w:themeColor="text1"/>
          <w:sz w:val="24"/>
          <w:szCs w:val="24"/>
        </w:rPr>
        <w:lastRenderedPageBreak/>
        <w:drawing>
          <wp:inline distT="0" distB="0" distL="0" distR="0">
            <wp:extent cx="6217920" cy="8046720"/>
            <wp:effectExtent l="0" t="0" r="0" b="0"/>
            <wp:docPr id="208" name="Picture 20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ommunity-mitigation-strategy_Page_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17920" cy="8046720"/>
                    </a:xfrm>
                    <a:prstGeom prst="rect">
                      <a:avLst/>
                    </a:prstGeom>
                  </pic:spPr>
                </pic:pic>
              </a:graphicData>
            </a:graphic>
          </wp:inline>
        </w:drawing>
      </w:r>
    </w:p>
    <w:p w:rsidR="0086388A" w:rsidRDefault="0086388A">
      <w:pPr>
        <w:rPr>
          <w:color w:val="000000" w:themeColor="text1"/>
          <w:sz w:val="24"/>
          <w:szCs w:val="24"/>
        </w:rPr>
      </w:pPr>
      <w:r>
        <w:rPr>
          <w:color w:val="000000" w:themeColor="text1"/>
          <w:sz w:val="24"/>
          <w:szCs w:val="24"/>
        </w:rPr>
        <w:br w:type="page"/>
      </w:r>
    </w:p>
    <w:p w:rsidR="00AC14A5" w:rsidRDefault="00AC14A5" w:rsidP="00C636ED">
      <w:pPr>
        <w:spacing w:after="0"/>
        <w:rPr>
          <w:color w:val="000000" w:themeColor="text1"/>
          <w:sz w:val="24"/>
          <w:szCs w:val="24"/>
        </w:rPr>
        <w:sectPr w:rsidR="00AC14A5" w:rsidSect="002430CB">
          <w:type w:val="continuous"/>
          <w:pgSz w:w="12240" w:h="15840"/>
          <w:pgMar w:top="1008" w:right="1008" w:bottom="1008" w:left="1440" w:header="720" w:footer="451" w:gutter="0"/>
          <w:cols w:space="720"/>
          <w:docGrid w:linePitch="360"/>
        </w:sectPr>
      </w:pPr>
    </w:p>
    <w:p w:rsidR="00AC14A5" w:rsidRDefault="0086388A" w:rsidP="00C636ED">
      <w:pPr>
        <w:spacing w:after="0"/>
        <w:rPr>
          <w:color w:val="000000" w:themeColor="text1"/>
          <w:sz w:val="24"/>
          <w:szCs w:val="24"/>
        </w:rPr>
      </w:pPr>
      <w:r>
        <w:rPr>
          <w:noProof/>
          <w:color w:val="000000" w:themeColor="text1"/>
          <w:sz w:val="24"/>
          <w:szCs w:val="24"/>
        </w:rPr>
        <w:lastRenderedPageBreak/>
        <w:drawing>
          <wp:inline distT="0" distB="0" distL="0" distR="0">
            <wp:extent cx="8410754" cy="6499610"/>
            <wp:effectExtent l="0" t="0" r="0" b="0"/>
            <wp:docPr id="209" name="Picture 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mmunity-mitigation-strategy_Page_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42987" cy="6524518"/>
                    </a:xfrm>
                    <a:prstGeom prst="rect">
                      <a:avLst/>
                    </a:prstGeom>
                  </pic:spPr>
                </pic:pic>
              </a:graphicData>
            </a:graphic>
          </wp:inline>
        </w:drawing>
      </w:r>
    </w:p>
    <w:p w:rsidR="00AC14A5" w:rsidRDefault="00AC14A5" w:rsidP="00E44656">
      <w:pPr>
        <w:spacing w:after="0"/>
        <w:jc w:val="center"/>
        <w:rPr>
          <w:color w:val="000000" w:themeColor="text1"/>
          <w:sz w:val="24"/>
          <w:szCs w:val="24"/>
        </w:rPr>
      </w:pPr>
      <w:r>
        <w:rPr>
          <w:noProof/>
          <w:color w:val="000000" w:themeColor="text1"/>
          <w:sz w:val="24"/>
          <w:szCs w:val="24"/>
        </w:rPr>
        <w:lastRenderedPageBreak/>
        <w:drawing>
          <wp:inline distT="0" distB="0" distL="0" distR="0" wp14:anchorId="37FEFD91" wp14:editId="4C527B91">
            <wp:extent cx="8046720" cy="6217920"/>
            <wp:effectExtent l="0" t="0" r="0" b="0"/>
            <wp:docPr id="211" name="Picture 2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ommunity-mitigation-strategy_Page_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46720" cy="6217920"/>
                    </a:xfrm>
                    <a:prstGeom prst="rect">
                      <a:avLst/>
                    </a:prstGeom>
                  </pic:spPr>
                </pic:pic>
              </a:graphicData>
            </a:graphic>
          </wp:inline>
        </w:drawing>
      </w:r>
    </w:p>
    <w:p w:rsidR="00AC14A5" w:rsidRDefault="00AC14A5" w:rsidP="00E44656">
      <w:pPr>
        <w:spacing w:after="0"/>
        <w:jc w:val="center"/>
        <w:rPr>
          <w:color w:val="000000" w:themeColor="text1"/>
          <w:sz w:val="24"/>
          <w:szCs w:val="24"/>
        </w:rPr>
      </w:pPr>
      <w:r>
        <w:rPr>
          <w:noProof/>
          <w:color w:val="000000" w:themeColor="text1"/>
          <w:sz w:val="24"/>
          <w:szCs w:val="24"/>
        </w:rPr>
        <w:lastRenderedPageBreak/>
        <w:drawing>
          <wp:inline distT="0" distB="0" distL="0" distR="0">
            <wp:extent cx="8046720" cy="6217920"/>
            <wp:effectExtent l="0" t="0" r="0" b="0"/>
            <wp:docPr id="210" name="Picture 2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community-mitigation-strategy_Page_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46720" cy="6217920"/>
                    </a:xfrm>
                    <a:prstGeom prst="rect">
                      <a:avLst/>
                    </a:prstGeom>
                  </pic:spPr>
                </pic:pic>
              </a:graphicData>
            </a:graphic>
          </wp:inline>
        </w:drawing>
      </w:r>
    </w:p>
    <w:p w:rsidR="00E44656" w:rsidRDefault="00E44656" w:rsidP="00E44656">
      <w:pPr>
        <w:spacing w:after="0"/>
        <w:jc w:val="center"/>
        <w:rPr>
          <w:color w:val="000000" w:themeColor="text1"/>
          <w:sz w:val="24"/>
          <w:szCs w:val="24"/>
        </w:rPr>
      </w:pPr>
      <w:r>
        <w:rPr>
          <w:noProof/>
          <w:color w:val="000000" w:themeColor="text1"/>
          <w:sz w:val="24"/>
          <w:szCs w:val="24"/>
        </w:rPr>
        <w:lastRenderedPageBreak/>
        <w:drawing>
          <wp:inline distT="0" distB="0" distL="0" distR="0">
            <wp:extent cx="8046720" cy="6217920"/>
            <wp:effectExtent l="0" t="0" r="0" b="0"/>
            <wp:docPr id="212" name="Picture 2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community-mitigation-strategy_Page_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46720" cy="6217920"/>
                    </a:xfrm>
                    <a:prstGeom prst="rect">
                      <a:avLst/>
                    </a:prstGeom>
                  </pic:spPr>
                </pic:pic>
              </a:graphicData>
            </a:graphic>
          </wp:inline>
        </w:drawing>
      </w:r>
    </w:p>
    <w:p w:rsidR="00E44656" w:rsidRDefault="00E44656" w:rsidP="00E44656">
      <w:pPr>
        <w:spacing w:after="0"/>
        <w:jc w:val="center"/>
        <w:rPr>
          <w:color w:val="000000" w:themeColor="text1"/>
          <w:sz w:val="24"/>
          <w:szCs w:val="24"/>
        </w:rPr>
      </w:pPr>
      <w:r>
        <w:rPr>
          <w:noProof/>
          <w:color w:val="000000" w:themeColor="text1"/>
          <w:sz w:val="24"/>
          <w:szCs w:val="24"/>
        </w:rPr>
        <w:lastRenderedPageBreak/>
        <w:drawing>
          <wp:inline distT="0" distB="0" distL="0" distR="0">
            <wp:extent cx="8046720" cy="6217920"/>
            <wp:effectExtent l="0" t="0" r="0" b="0"/>
            <wp:docPr id="213" name="Picture 2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ommunity-mitigation-strategy_Page_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46720" cy="6217920"/>
                    </a:xfrm>
                    <a:prstGeom prst="rect">
                      <a:avLst/>
                    </a:prstGeom>
                  </pic:spPr>
                </pic:pic>
              </a:graphicData>
            </a:graphic>
          </wp:inline>
        </w:drawing>
      </w:r>
    </w:p>
    <w:p w:rsidR="00E44656" w:rsidRDefault="00E44656" w:rsidP="00E44656">
      <w:pPr>
        <w:spacing w:after="0"/>
        <w:jc w:val="center"/>
        <w:rPr>
          <w:color w:val="000000" w:themeColor="text1"/>
          <w:sz w:val="24"/>
          <w:szCs w:val="24"/>
        </w:rPr>
        <w:sectPr w:rsidR="00E44656" w:rsidSect="00AC14A5">
          <w:type w:val="continuous"/>
          <w:pgSz w:w="15840" w:h="12240" w:orient="landscape" w:code="1"/>
          <w:pgMar w:top="1440" w:right="1008" w:bottom="1008" w:left="1008" w:header="720" w:footer="446" w:gutter="0"/>
          <w:cols w:space="720"/>
          <w:docGrid w:linePitch="360"/>
        </w:sectPr>
      </w:pPr>
      <w:r>
        <w:rPr>
          <w:noProof/>
          <w:color w:val="000000" w:themeColor="text1"/>
          <w:sz w:val="24"/>
          <w:szCs w:val="24"/>
        </w:rPr>
        <w:lastRenderedPageBreak/>
        <w:drawing>
          <wp:inline distT="0" distB="0" distL="0" distR="0">
            <wp:extent cx="8046720" cy="6217920"/>
            <wp:effectExtent l="0" t="0" r="0" b="0"/>
            <wp:docPr id="214" name="Picture 2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community-mitigation-strategy_Page_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46720" cy="6217920"/>
                    </a:xfrm>
                    <a:prstGeom prst="rect">
                      <a:avLst/>
                    </a:prstGeom>
                  </pic:spPr>
                </pic:pic>
              </a:graphicData>
            </a:graphic>
          </wp:inline>
        </w:drawing>
      </w:r>
    </w:p>
    <w:p w:rsidR="0086388A" w:rsidRDefault="00E44656" w:rsidP="00C636ED">
      <w:pPr>
        <w:spacing w:after="0"/>
        <w:rPr>
          <w:color w:val="000000" w:themeColor="text1"/>
          <w:sz w:val="24"/>
          <w:szCs w:val="24"/>
        </w:rPr>
      </w:pPr>
      <w:r>
        <w:rPr>
          <w:noProof/>
          <w:color w:val="000000" w:themeColor="text1"/>
          <w:sz w:val="24"/>
          <w:szCs w:val="24"/>
        </w:rPr>
        <w:lastRenderedPageBreak/>
        <w:drawing>
          <wp:inline distT="0" distB="0" distL="0" distR="0">
            <wp:extent cx="6217920" cy="8046720"/>
            <wp:effectExtent l="0" t="0" r="0" b="0"/>
            <wp:docPr id="215" name="Picture 2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ommunity-mitigation-strategy_Page_0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17920" cy="8046720"/>
                    </a:xfrm>
                    <a:prstGeom prst="rect">
                      <a:avLst/>
                    </a:prstGeom>
                  </pic:spPr>
                </pic:pic>
              </a:graphicData>
            </a:graphic>
          </wp:inline>
        </w:drawing>
      </w:r>
    </w:p>
    <w:p w:rsidR="00E44656" w:rsidRDefault="00E44656" w:rsidP="00C636ED">
      <w:pPr>
        <w:spacing w:after="0"/>
        <w:rPr>
          <w:color w:val="000000" w:themeColor="text1"/>
          <w:sz w:val="24"/>
          <w:szCs w:val="24"/>
        </w:rPr>
      </w:pPr>
    </w:p>
    <w:p w:rsidR="00E44656" w:rsidRDefault="00E44656" w:rsidP="00C636ED">
      <w:pPr>
        <w:spacing w:after="0"/>
        <w:rPr>
          <w:color w:val="000000" w:themeColor="text1"/>
          <w:sz w:val="24"/>
          <w:szCs w:val="24"/>
        </w:rPr>
      </w:pPr>
    </w:p>
    <w:p w:rsidR="00E44656" w:rsidRDefault="00E44656" w:rsidP="00C636ED">
      <w:pPr>
        <w:spacing w:after="0"/>
        <w:rPr>
          <w:color w:val="000000" w:themeColor="text1"/>
          <w:sz w:val="24"/>
          <w:szCs w:val="24"/>
        </w:rPr>
      </w:pPr>
    </w:p>
    <w:p w:rsidR="00E44656" w:rsidRDefault="00E44656" w:rsidP="00C636ED">
      <w:pPr>
        <w:spacing w:after="0"/>
        <w:rPr>
          <w:color w:val="000000" w:themeColor="text1"/>
          <w:sz w:val="24"/>
          <w:szCs w:val="24"/>
        </w:rPr>
      </w:pPr>
      <w:r>
        <w:rPr>
          <w:noProof/>
          <w:color w:val="000000" w:themeColor="text1"/>
          <w:sz w:val="24"/>
          <w:szCs w:val="24"/>
        </w:rPr>
        <w:lastRenderedPageBreak/>
        <w:drawing>
          <wp:inline distT="0" distB="0" distL="0" distR="0">
            <wp:extent cx="6217920" cy="8046720"/>
            <wp:effectExtent l="0" t="0" r="0" b="0"/>
            <wp:docPr id="216" name="Picture 2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ommunity-mitigation-strategy_Page_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17920" cy="8046720"/>
                    </a:xfrm>
                    <a:prstGeom prst="rect">
                      <a:avLst/>
                    </a:prstGeom>
                  </pic:spPr>
                </pic:pic>
              </a:graphicData>
            </a:graphic>
          </wp:inline>
        </w:drawing>
      </w:r>
    </w:p>
    <w:p w:rsidR="00F557BB" w:rsidRDefault="00F557BB" w:rsidP="00C636ED">
      <w:pPr>
        <w:spacing w:after="0"/>
        <w:rPr>
          <w:color w:val="000000" w:themeColor="text1"/>
          <w:sz w:val="24"/>
          <w:szCs w:val="24"/>
        </w:rPr>
        <w:sectPr w:rsidR="00F557BB" w:rsidSect="00AC14A5">
          <w:pgSz w:w="12240" w:h="15840"/>
          <w:pgMar w:top="1008" w:right="1008" w:bottom="1008" w:left="1440" w:header="720" w:footer="451" w:gutter="0"/>
          <w:cols w:space="720"/>
          <w:docGrid w:linePitch="360"/>
        </w:sectPr>
      </w:pPr>
    </w:p>
    <w:p w:rsidR="00F557BB" w:rsidRDefault="00D4480C" w:rsidP="00C636ED">
      <w:pPr>
        <w:spacing w:after="0"/>
        <w:rPr>
          <w:color w:val="000000" w:themeColor="text1"/>
          <w:sz w:val="24"/>
          <w:szCs w:val="24"/>
        </w:rPr>
      </w:pPr>
      <w:r>
        <w:rPr>
          <w:noProof/>
        </w:rPr>
        <w:lastRenderedPageBreak/>
        <w:drawing>
          <wp:anchor distT="0" distB="0" distL="114300" distR="114300" simplePos="0" relativeHeight="251742208" behindDoc="0" locked="0" layoutInCell="1" allowOverlap="1" wp14:anchorId="4060D7AD">
            <wp:simplePos x="0" y="0"/>
            <wp:positionH relativeFrom="column">
              <wp:posOffset>-809</wp:posOffset>
            </wp:positionH>
            <wp:positionV relativeFrom="paragraph">
              <wp:posOffset>0</wp:posOffset>
            </wp:positionV>
            <wp:extent cx="8042275" cy="6217920"/>
            <wp:effectExtent l="0" t="0" r="3810" b="0"/>
            <wp:wrapThrough wrapText="bothSides">
              <wp:wrapPolygon edited="0">
                <wp:start x="0" y="0"/>
                <wp:lineTo x="0" y="21507"/>
                <wp:lineTo x="21540" y="21507"/>
                <wp:lineTo x="215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042275" cy="6217920"/>
                    </a:xfrm>
                    <a:prstGeom prst="rect">
                      <a:avLst/>
                    </a:prstGeom>
                  </pic:spPr>
                </pic:pic>
              </a:graphicData>
            </a:graphic>
            <wp14:sizeRelH relativeFrom="page">
              <wp14:pctWidth>0</wp14:pctWidth>
            </wp14:sizeRelH>
            <wp14:sizeRelV relativeFrom="page">
              <wp14:pctHeight>0</wp14:pctHeight>
            </wp14:sizeRelV>
          </wp:anchor>
        </w:drawing>
      </w:r>
    </w:p>
    <w:p w:rsidR="00F557BB" w:rsidRDefault="00D4480C" w:rsidP="00C636ED">
      <w:pPr>
        <w:spacing w:after="0"/>
        <w:rPr>
          <w:color w:val="000000" w:themeColor="text1"/>
          <w:sz w:val="24"/>
          <w:szCs w:val="24"/>
        </w:rPr>
      </w:pPr>
      <w:r>
        <w:rPr>
          <w:noProof/>
        </w:rPr>
        <w:lastRenderedPageBreak/>
        <w:drawing>
          <wp:anchor distT="0" distB="0" distL="114300" distR="114300" simplePos="0" relativeHeight="251741184" behindDoc="0" locked="0" layoutInCell="1" allowOverlap="1" wp14:anchorId="36B7230F">
            <wp:simplePos x="0" y="0"/>
            <wp:positionH relativeFrom="column">
              <wp:posOffset>-809</wp:posOffset>
            </wp:positionH>
            <wp:positionV relativeFrom="paragraph">
              <wp:posOffset>0</wp:posOffset>
            </wp:positionV>
            <wp:extent cx="8014970" cy="6217920"/>
            <wp:effectExtent l="0" t="0" r="5080" b="0"/>
            <wp:wrapThrough wrapText="bothSides">
              <wp:wrapPolygon edited="0">
                <wp:start x="0" y="0"/>
                <wp:lineTo x="0" y="21507"/>
                <wp:lineTo x="21562" y="21507"/>
                <wp:lineTo x="2156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014970" cy="6217920"/>
                    </a:xfrm>
                    <a:prstGeom prst="rect">
                      <a:avLst/>
                    </a:prstGeom>
                  </pic:spPr>
                </pic:pic>
              </a:graphicData>
            </a:graphic>
            <wp14:sizeRelH relativeFrom="page">
              <wp14:pctWidth>0</wp14:pctWidth>
            </wp14:sizeRelH>
            <wp14:sizeRelV relativeFrom="page">
              <wp14:pctHeight>0</wp14:pctHeight>
            </wp14:sizeRelV>
          </wp:anchor>
        </w:drawing>
      </w:r>
    </w:p>
    <w:p w:rsidR="00F557BB" w:rsidRDefault="00F557BB" w:rsidP="002A3B3B">
      <w:pPr>
        <w:rPr>
          <w:color w:val="000000" w:themeColor="text1"/>
          <w:sz w:val="24"/>
          <w:szCs w:val="24"/>
        </w:rPr>
      </w:pPr>
    </w:p>
    <w:sectPr w:rsidR="00F557BB" w:rsidSect="00F557BB">
      <w:pgSz w:w="15840" w:h="12240" w:orient="landscape"/>
      <w:pgMar w:top="1440" w:right="1008" w:bottom="1008" w:left="1008" w:header="720" w:footer="4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4DB" w:rsidRDefault="000D34DB" w:rsidP="00C510A9">
      <w:pPr>
        <w:spacing w:after="0" w:line="240" w:lineRule="auto"/>
      </w:pPr>
      <w:r>
        <w:separator/>
      </w:r>
    </w:p>
  </w:endnote>
  <w:endnote w:type="continuationSeparator" w:id="0">
    <w:p w:rsidR="000D34DB" w:rsidRDefault="000D34DB" w:rsidP="00C51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Pro Light">
    <w:altName w:val="Verdana Pro Light"/>
    <w:charset w:val="00"/>
    <w:family w:val="swiss"/>
    <w:pitch w:val="variable"/>
    <w:sig w:usb0="80000287" w:usb1="00000043"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yriadPro-Regular">
    <w:altName w:val="Yu Gothic"/>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4DB" w:rsidRDefault="000D34DB">
    <w:pPr>
      <w:pStyle w:val="Footer"/>
    </w:pPr>
    <w:r>
      <w:rPr>
        <w:noProof/>
      </w:rPr>
      <mc:AlternateContent>
        <mc:Choice Requires="wps">
          <w:drawing>
            <wp:anchor distT="0" distB="0" distL="114300" distR="114300" simplePos="0" relativeHeight="251657215" behindDoc="0" locked="1" layoutInCell="1" allowOverlap="1">
              <wp:simplePos x="0" y="0"/>
              <wp:positionH relativeFrom="margin">
                <wp:align>left</wp:align>
              </wp:positionH>
              <wp:positionV relativeFrom="page">
                <wp:posOffset>9531350</wp:posOffset>
              </wp:positionV>
              <wp:extent cx="1746250" cy="34734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746250" cy="347345"/>
                      </a:xfrm>
                      <a:prstGeom prst="rect">
                        <a:avLst/>
                      </a:prstGeom>
                      <a:noFill/>
                      <a:ln w="6350">
                        <a:noFill/>
                      </a:ln>
                    </wps:spPr>
                    <wps:txbx>
                      <w:txbxContent>
                        <w:p w:rsidR="000D34DB" w:rsidRDefault="000D34DB" w:rsidP="0012015C">
                          <w:pPr>
                            <w:spacing w:after="0" w:line="240" w:lineRule="auto"/>
                            <w:rPr>
                              <w:rFonts w:ascii="Century Gothic" w:hAnsi="Century Gothic"/>
                              <w:sz w:val="16"/>
                              <w:szCs w:val="16"/>
                            </w:rPr>
                          </w:pPr>
                          <w:r w:rsidRPr="00FA5587">
                            <w:rPr>
                              <w:rFonts w:ascii="Century Gothic" w:hAnsi="Century Gothic"/>
                              <w:sz w:val="16"/>
                              <w:szCs w:val="16"/>
                            </w:rPr>
                            <w:t xml:space="preserve">Community Mitigation Strategies </w:t>
                          </w:r>
                        </w:p>
                        <w:p w:rsidR="000D34DB" w:rsidRPr="00FA5587" w:rsidRDefault="000D34DB" w:rsidP="0012015C">
                          <w:pPr>
                            <w:spacing w:after="0" w:line="240" w:lineRule="auto"/>
                            <w:rPr>
                              <w:rFonts w:ascii="Century Gothic" w:hAnsi="Century Gothic"/>
                              <w:sz w:val="16"/>
                              <w:szCs w:val="16"/>
                            </w:rPr>
                          </w:pPr>
                          <w:r w:rsidRPr="00FA5587">
                            <w:rPr>
                              <w:rFonts w:ascii="Century Gothic" w:hAnsi="Century Gothic"/>
                              <w:sz w:val="16"/>
                              <w:szCs w:val="16"/>
                            </w:rPr>
                            <w:t>Implementation Guide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0;margin-top:750.5pt;width:137.5pt;height:27.35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" filled="f" stroked="f" strokeweight=".5pt">
              <v:textbox inset="0,,0">
                <w:txbxContent>
                  <w:p w:rsidR="000D34DB" w:rsidRDefault="000D34DB" w:rsidP="0012015C">
                    <w:pPr>
                      <w:spacing w:after="0" w:line="240" w:lineRule="auto"/>
                      <w:rPr>
                        <w:rFonts w:ascii="Century Gothic" w:hAnsi="Century Gothic"/>
                        <w:sz w:val="16"/>
                        <w:szCs w:val="16"/>
                      </w:rPr>
                    </w:pPr>
                    <w:r w:rsidRPr="00FA5587">
                      <w:rPr>
                        <w:rFonts w:ascii="Century Gothic" w:hAnsi="Century Gothic"/>
                        <w:sz w:val="16"/>
                        <w:szCs w:val="16"/>
                      </w:rPr>
                      <w:t xml:space="preserve">Community Mitigation Strategies </w:t>
                    </w:r>
                  </w:p>
                  <w:p w:rsidR="000D34DB" w:rsidRPr="00FA5587" w:rsidRDefault="000D34DB" w:rsidP="0012015C">
                    <w:pPr>
                      <w:spacing w:after="0" w:line="240" w:lineRule="auto"/>
                      <w:rPr>
                        <w:rFonts w:ascii="Century Gothic" w:hAnsi="Century Gothic"/>
                        <w:sz w:val="16"/>
                        <w:szCs w:val="16"/>
                      </w:rPr>
                    </w:pPr>
                    <w:r w:rsidRPr="00FA5587">
                      <w:rPr>
                        <w:rFonts w:ascii="Century Gothic" w:hAnsi="Century Gothic"/>
                        <w:sz w:val="16"/>
                        <w:szCs w:val="16"/>
                      </w:rPr>
                      <w:t>Implementation Guide</w:t>
                    </w:r>
                  </w:p>
                </w:txbxContent>
              </v:textbox>
              <w10:wrap anchorx="margin" anchory="page"/>
              <w10:anchorlock/>
            </v:shape>
          </w:pict>
        </mc:Fallback>
      </mc:AlternateContent>
    </w:r>
    <w:r>
      <w:rPr>
        <w:noProof/>
      </w:rPr>
      <mc:AlternateContent>
        <mc:Choice Requires="wps">
          <w:drawing>
            <wp:anchor distT="0" distB="0" distL="114300" distR="114300" simplePos="0" relativeHeight="251658239" behindDoc="0" locked="1" layoutInCell="1" allowOverlap="1">
              <wp:simplePos x="0" y="0"/>
              <wp:positionH relativeFrom="margin">
                <wp:align>right</wp:align>
              </wp:positionH>
              <wp:positionV relativeFrom="page">
                <wp:posOffset>9580880</wp:posOffset>
              </wp:positionV>
              <wp:extent cx="1016635" cy="250825"/>
              <wp:effectExtent l="0" t="0" r="12065" b="0"/>
              <wp:wrapNone/>
              <wp:docPr id="3" name="Text Box 3"/>
              <wp:cNvGraphicFramePr/>
              <a:graphic xmlns:a="http://schemas.openxmlformats.org/drawingml/2006/main">
                <a:graphicData uri="http://schemas.microsoft.com/office/word/2010/wordprocessingShape">
                  <wps:wsp>
                    <wps:cNvSpPr txBox="1"/>
                    <wps:spPr>
                      <a:xfrm>
                        <a:off x="0" y="0"/>
                        <a:ext cx="1016635" cy="250825"/>
                      </a:xfrm>
                      <a:prstGeom prst="rect">
                        <a:avLst/>
                      </a:prstGeom>
                      <a:noFill/>
                      <a:ln w="6350">
                        <a:noFill/>
                      </a:ln>
                    </wps:spPr>
                    <wps:txbx>
                      <w:txbxContent>
                        <w:p w:rsidR="000D34DB" w:rsidRPr="00FA5587" w:rsidRDefault="002A3B3B" w:rsidP="0012015C">
                          <w:pPr>
                            <w:rPr>
                              <w:rFonts w:ascii="Century Gothic" w:hAnsi="Century Gothic"/>
                              <w:sz w:val="16"/>
                              <w:szCs w:val="16"/>
                            </w:rPr>
                          </w:pPr>
                          <w:r>
                            <w:rPr>
                              <w:rFonts w:ascii="Century Gothic" w:hAnsi="Century Gothic"/>
                              <w:sz w:val="16"/>
                              <w:szCs w:val="16"/>
                            </w:rPr>
                            <w:t>September</w:t>
                          </w:r>
                          <w:r w:rsidR="000D34DB">
                            <w:rPr>
                              <w:rFonts w:ascii="Century Gothic" w:hAnsi="Century Gothic"/>
                              <w:sz w:val="16"/>
                              <w:szCs w:val="16"/>
                            </w:rPr>
                            <w:t xml:space="preserve"> 2020</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4" type="#_x0000_t202" style="position:absolute;margin-left:28.85pt;margin-top:754.4pt;width:80.05pt;height:19.7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" filled="f" stroked="f" strokeweight=".5pt">
              <v:textbox inset=",,0">
                <w:txbxContent>
                  <w:p w:rsidR="000D34DB" w:rsidRPr="00FA5587" w:rsidRDefault="002A3B3B" w:rsidP="0012015C">
                    <w:pPr>
                      <w:rPr>
                        <w:rFonts w:ascii="Century Gothic" w:hAnsi="Century Gothic"/>
                        <w:sz w:val="16"/>
                        <w:szCs w:val="16"/>
                      </w:rPr>
                    </w:pPr>
                    <w:r>
                      <w:rPr>
                        <w:rFonts w:ascii="Century Gothic" w:hAnsi="Century Gothic"/>
                        <w:sz w:val="16"/>
                        <w:szCs w:val="16"/>
                      </w:rPr>
                      <w:t>September</w:t>
                    </w:r>
                    <w:r w:rsidR="000D34DB">
                      <w:rPr>
                        <w:rFonts w:ascii="Century Gothic" w:hAnsi="Century Gothic"/>
                        <w:sz w:val="16"/>
                        <w:szCs w:val="16"/>
                      </w:rPr>
                      <w:t xml:space="preserve"> 2020</w:t>
                    </w:r>
                  </w:p>
                </w:txbxContent>
              </v:textbox>
              <w10:wrap anchorx="margin" anchory="page"/>
              <w10:anchorlock/>
            </v:shape>
          </w:pict>
        </mc:Fallback>
      </mc:AlternateContent>
    </w:r>
    <w:r>
      <w:rPr>
        <w:noProof/>
      </w:rPr>
      <mc:AlternateContent>
        <mc:Choice Requires="wps">
          <w:drawing>
            <wp:anchor distT="0" distB="0" distL="114300" distR="114300" simplePos="0" relativeHeight="251655167" behindDoc="0" locked="1" layoutInCell="1" allowOverlap="1">
              <wp:simplePos x="0" y="0"/>
              <wp:positionH relativeFrom="column">
                <wp:posOffset>-930166</wp:posOffset>
              </wp:positionH>
              <wp:positionV relativeFrom="page">
                <wp:posOffset>9409430</wp:posOffset>
              </wp:positionV>
              <wp:extent cx="7772400" cy="667512"/>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667512"/>
                      </a:xfrm>
                      <a:prstGeom prst="rect">
                        <a:avLst/>
                      </a:prstGeom>
                      <a:solidFill>
                        <a:srgbClr val="FFFA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B7EBC" id="Rectangle 5" o:spid="_x0000_s1026" style="position:absolute;margin-left:-73.25pt;margin-top:740.9pt;width:612pt;height:52.5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" fillcolor="#fffadc" stroked="f" strokeweight="1pt">
              <w10:wrap anchory="page"/>
              <w10:anchorlock/>
            </v:rect>
          </w:pict>
        </mc:Fallback>
      </mc:AlternateContent>
    </w:r>
    <w:r>
      <w:rPr>
        <w:noProof/>
      </w:rPr>
      <mc:AlternateContent>
        <mc:Choice Requires="wps">
          <w:drawing>
            <wp:anchor distT="0" distB="0" distL="114300" distR="114300" simplePos="0" relativeHeight="251659264" behindDoc="0" locked="1" layoutInCell="1" allowOverlap="1" wp14:anchorId="4243C54B" wp14:editId="3CF4B486">
              <wp:simplePos x="0" y="0"/>
              <wp:positionH relativeFrom="page">
                <wp:posOffset>3681095</wp:posOffset>
              </wp:positionH>
              <wp:positionV relativeFrom="page">
                <wp:posOffset>9561195</wp:posOffset>
              </wp:positionV>
              <wp:extent cx="281940" cy="236220"/>
              <wp:effectExtent l="0" t="0" r="22860" b="11430"/>
              <wp:wrapNone/>
              <wp:docPr id="14" name="Text Box 14"/>
              <wp:cNvGraphicFramePr/>
              <a:graphic xmlns:a="http://schemas.openxmlformats.org/drawingml/2006/main">
                <a:graphicData uri="http://schemas.microsoft.com/office/word/2010/wordprocessingShape">
                  <wps:wsp>
                    <wps:cNvSpPr txBox="1"/>
                    <wps:spPr>
                      <a:xfrm>
                        <a:off x="0" y="0"/>
                        <a:ext cx="281940" cy="236220"/>
                      </a:xfrm>
                      <a:prstGeom prst="rect">
                        <a:avLst/>
                      </a:prstGeom>
                      <a:solidFill>
                        <a:srgbClr val="C00000"/>
                      </a:solidFill>
                      <a:ln w="6350">
                        <a:solidFill>
                          <a:srgbClr val="C00000"/>
                        </a:solidFill>
                      </a:ln>
                    </wps:spPr>
                    <wps:txbx>
                      <w:txbxContent>
                        <w:p w:rsidR="000D34DB" w:rsidRPr="00830100" w:rsidRDefault="000D34DB" w:rsidP="00F34CB8">
                          <w:pPr>
                            <w:pStyle w:val="Footer"/>
                            <w:jc w:val="center"/>
                          </w:pP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C54B" id="Text Box 14" o:spid="_x0000_s1065" type="#_x0000_t202" style="position:absolute;margin-left:289.85pt;margin-top:752.85pt;width:22.2pt;height:1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" fillcolor="#c00000" strokecolor="#c00000" strokeweight=".5pt">
              <v:textbox inset="0,0,0,0">
                <w:txbxContent>
                  <w:p w:rsidR="000D34DB" w:rsidRPr="00830100" w:rsidRDefault="000D34DB" w:rsidP="00F34CB8">
                    <w:pPr>
                      <w:pStyle w:val="Footer"/>
                      <w:jc w:val="center"/>
                    </w:pPr>
                    <w:r>
                      <w:fldChar w:fldCharType="begin"/>
                    </w:r>
                    <w:r>
                      <w:instrText xml:space="preserve"> PAGE   \* MERGEFORMAT </w:instrText>
                    </w:r>
                    <w:r>
                      <w:fldChar w:fldCharType="separate"/>
                    </w:r>
                    <w:r>
                      <w:rPr>
                        <w:noProof/>
                      </w:rPr>
                      <w:t>2</w:t>
                    </w:r>
                    <w:r>
                      <w:rPr>
                        <w:noProof/>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4DB" w:rsidRDefault="000D34DB" w:rsidP="00C510A9">
      <w:pPr>
        <w:spacing w:after="0" w:line="240" w:lineRule="auto"/>
      </w:pPr>
      <w:r>
        <w:separator/>
      </w:r>
    </w:p>
  </w:footnote>
  <w:footnote w:type="continuationSeparator" w:id="0">
    <w:p w:rsidR="000D34DB" w:rsidRDefault="000D34DB" w:rsidP="00C51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C74" w:rsidRDefault="007C0C74" w:rsidP="007C0C74">
    <w:pPr>
      <w:pStyle w:val="Header"/>
      <w:tabs>
        <w:tab w:val="clear" w:pos="4680"/>
        <w:tab w:val="clear" w:pos="9360"/>
        <w:tab w:val="left" w:pos="22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4A5" w:rsidRDefault="00AC14A5" w:rsidP="007C0C74">
    <w:pPr>
      <w:pStyle w:val="Header"/>
      <w:tabs>
        <w:tab w:val="clear" w:pos="4680"/>
        <w:tab w:val="clear" w:pos="9360"/>
        <w:tab w:val="left" w:pos="22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40E3"/>
    <w:multiLevelType w:val="hybridMultilevel"/>
    <w:tmpl w:val="F662D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63F54"/>
    <w:multiLevelType w:val="hybridMultilevel"/>
    <w:tmpl w:val="6B36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37227"/>
    <w:multiLevelType w:val="hybridMultilevel"/>
    <w:tmpl w:val="A6405AD4"/>
    <w:lvl w:ilvl="0" w:tplc="A5C4CBF2">
      <w:numFmt w:val="bullet"/>
      <w:lvlText w:val=""/>
      <w:lvlJc w:val="left"/>
      <w:pPr>
        <w:ind w:left="1080" w:hanging="360"/>
      </w:pPr>
      <w:rPr>
        <w:rFonts w:ascii="Webdings" w:eastAsiaTheme="minorHAnsi" w:hAnsi="Webdings" w:cs="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A2719C"/>
    <w:multiLevelType w:val="hybridMultilevel"/>
    <w:tmpl w:val="801665CA"/>
    <w:lvl w:ilvl="0" w:tplc="A636F77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43ECF"/>
    <w:multiLevelType w:val="hybridMultilevel"/>
    <w:tmpl w:val="4916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86B78"/>
    <w:multiLevelType w:val="hybridMultilevel"/>
    <w:tmpl w:val="575A8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86182F"/>
    <w:multiLevelType w:val="hybridMultilevel"/>
    <w:tmpl w:val="D1E8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43F89"/>
    <w:multiLevelType w:val="hybridMultilevel"/>
    <w:tmpl w:val="B9DC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E0C96"/>
    <w:multiLevelType w:val="hybridMultilevel"/>
    <w:tmpl w:val="F516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3D2F02"/>
    <w:multiLevelType w:val="hybridMultilevel"/>
    <w:tmpl w:val="1D68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C5C80"/>
    <w:multiLevelType w:val="hybridMultilevel"/>
    <w:tmpl w:val="E056DE52"/>
    <w:lvl w:ilvl="0" w:tplc="A636F77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195E"/>
    <w:multiLevelType w:val="hybridMultilevel"/>
    <w:tmpl w:val="A6CC8042"/>
    <w:lvl w:ilvl="0" w:tplc="A636F7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105EF"/>
    <w:multiLevelType w:val="hybridMultilevel"/>
    <w:tmpl w:val="4A0635BC"/>
    <w:lvl w:ilvl="0" w:tplc="A636F7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8406B"/>
    <w:multiLevelType w:val="hybridMultilevel"/>
    <w:tmpl w:val="21AE7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6E31CC"/>
    <w:multiLevelType w:val="hybridMultilevel"/>
    <w:tmpl w:val="2A5E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23BD0"/>
    <w:multiLevelType w:val="hybridMultilevel"/>
    <w:tmpl w:val="62027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A1191"/>
    <w:multiLevelType w:val="hybridMultilevel"/>
    <w:tmpl w:val="1ADA7928"/>
    <w:lvl w:ilvl="0" w:tplc="8A4AB346">
      <w:numFmt w:val="bullet"/>
      <w:lvlText w:val="►"/>
      <w:lvlJc w:val="left"/>
      <w:pPr>
        <w:ind w:left="1184" w:hanging="327"/>
      </w:pPr>
      <w:rPr>
        <w:rFonts w:ascii="Wingdings" w:eastAsia="Wingdings" w:hAnsi="Wingdings" w:cs="Wingdings" w:hint="default"/>
        <w:color w:val="231F20"/>
        <w:w w:val="158"/>
        <w:sz w:val="29"/>
        <w:szCs w:val="29"/>
      </w:rPr>
    </w:lvl>
    <w:lvl w:ilvl="1" w:tplc="F8DCC56A">
      <w:numFmt w:val="bullet"/>
      <w:lvlText w:val="•"/>
      <w:lvlJc w:val="left"/>
      <w:pPr>
        <w:ind w:left="2108" w:hanging="327"/>
      </w:pPr>
      <w:rPr>
        <w:rFonts w:hint="default"/>
      </w:rPr>
    </w:lvl>
    <w:lvl w:ilvl="2" w:tplc="0A00FDB8">
      <w:numFmt w:val="bullet"/>
      <w:lvlText w:val="•"/>
      <w:lvlJc w:val="left"/>
      <w:pPr>
        <w:ind w:left="3036" w:hanging="327"/>
      </w:pPr>
      <w:rPr>
        <w:rFonts w:hint="default"/>
      </w:rPr>
    </w:lvl>
    <w:lvl w:ilvl="3" w:tplc="20224232">
      <w:numFmt w:val="bullet"/>
      <w:lvlText w:val="•"/>
      <w:lvlJc w:val="left"/>
      <w:pPr>
        <w:ind w:left="3964" w:hanging="327"/>
      </w:pPr>
      <w:rPr>
        <w:rFonts w:hint="default"/>
      </w:rPr>
    </w:lvl>
    <w:lvl w:ilvl="4" w:tplc="FE2683FA">
      <w:numFmt w:val="bullet"/>
      <w:lvlText w:val="•"/>
      <w:lvlJc w:val="left"/>
      <w:pPr>
        <w:ind w:left="4892" w:hanging="327"/>
      </w:pPr>
      <w:rPr>
        <w:rFonts w:hint="default"/>
      </w:rPr>
    </w:lvl>
    <w:lvl w:ilvl="5" w:tplc="A3C67284">
      <w:numFmt w:val="bullet"/>
      <w:lvlText w:val="•"/>
      <w:lvlJc w:val="left"/>
      <w:pPr>
        <w:ind w:left="5820" w:hanging="327"/>
      </w:pPr>
      <w:rPr>
        <w:rFonts w:hint="default"/>
      </w:rPr>
    </w:lvl>
    <w:lvl w:ilvl="6" w:tplc="AA48F7C6">
      <w:numFmt w:val="bullet"/>
      <w:lvlText w:val="•"/>
      <w:lvlJc w:val="left"/>
      <w:pPr>
        <w:ind w:left="6748" w:hanging="327"/>
      </w:pPr>
      <w:rPr>
        <w:rFonts w:hint="default"/>
      </w:rPr>
    </w:lvl>
    <w:lvl w:ilvl="7" w:tplc="082C038C">
      <w:numFmt w:val="bullet"/>
      <w:lvlText w:val="•"/>
      <w:lvlJc w:val="left"/>
      <w:pPr>
        <w:ind w:left="7676" w:hanging="327"/>
      </w:pPr>
      <w:rPr>
        <w:rFonts w:hint="default"/>
      </w:rPr>
    </w:lvl>
    <w:lvl w:ilvl="8" w:tplc="73C006AE">
      <w:numFmt w:val="bullet"/>
      <w:lvlText w:val="•"/>
      <w:lvlJc w:val="left"/>
      <w:pPr>
        <w:ind w:left="8604" w:hanging="327"/>
      </w:pPr>
      <w:rPr>
        <w:rFonts w:hint="default"/>
      </w:rPr>
    </w:lvl>
  </w:abstractNum>
  <w:abstractNum w:abstractNumId="17" w15:restartNumberingAfterBreak="0">
    <w:nsid w:val="369938D3"/>
    <w:multiLevelType w:val="hybridMultilevel"/>
    <w:tmpl w:val="F668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10107"/>
    <w:multiLevelType w:val="hybridMultilevel"/>
    <w:tmpl w:val="43E625D8"/>
    <w:lvl w:ilvl="0" w:tplc="A636F7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982D07"/>
    <w:multiLevelType w:val="hybridMultilevel"/>
    <w:tmpl w:val="6450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1271F5"/>
    <w:multiLevelType w:val="hybridMultilevel"/>
    <w:tmpl w:val="43DA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84FBC"/>
    <w:multiLevelType w:val="hybridMultilevel"/>
    <w:tmpl w:val="3802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04A3D"/>
    <w:multiLevelType w:val="hybridMultilevel"/>
    <w:tmpl w:val="7012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9092E"/>
    <w:multiLevelType w:val="hybridMultilevel"/>
    <w:tmpl w:val="A638481E"/>
    <w:lvl w:ilvl="0" w:tplc="2A16F15C">
      <w:numFmt w:val="bullet"/>
      <w:lvlText w:val="►"/>
      <w:lvlJc w:val="left"/>
      <w:pPr>
        <w:ind w:left="423" w:hanging="279"/>
      </w:pPr>
      <w:rPr>
        <w:rFonts w:ascii="Wingdings" w:eastAsia="Wingdings" w:hAnsi="Wingdings" w:cs="Wingdings" w:hint="default"/>
        <w:color w:val="1F3864"/>
        <w:w w:val="164"/>
        <w:sz w:val="21"/>
        <w:szCs w:val="21"/>
      </w:rPr>
    </w:lvl>
    <w:lvl w:ilvl="1" w:tplc="DEE46DF6">
      <w:numFmt w:val="bullet"/>
      <w:lvlText w:val="•"/>
      <w:lvlJc w:val="left"/>
      <w:pPr>
        <w:ind w:left="1424" w:hanging="279"/>
      </w:pPr>
      <w:rPr>
        <w:rFonts w:hint="default"/>
      </w:rPr>
    </w:lvl>
    <w:lvl w:ilvl="2" w:tplc="E6282D34">
      <w:numFmt w:val="bullet"/>
      <w:lvlText w:val="•"/>
      <w:lvlJc w:val="left"/>
      <w:pPr>
        <w:ind w:left="2428" w:hanging="279"/>
      </w:pPr>
      <w:rPr>
        <w:rFonts w:hint="default"/>
      </w:rPr>
    </w:lvl>
    <w:lvl w:ilvl="3" w:tplc="7DBE6EF8">
      <w:numFmt w:val="bullet"/>
      <w:lvlText w:val="•"/>
      <w:lvlJc w:val="left"/>
      <w:pPr>
        <w:ind w:left="3432" w:hanging="279"/>
      </w:pPr>
      <w:rPr>
        <w:rFonts w:hint="default"/>
      </w:rPr>
    </w:lvl>
    <w:lvl w:ilvl="4" w:tplc="A344DE40">
      <w:numFmt w:val="bullet"/>
      <w:lvlText w:val="•"/>
      <w:lvlJc w:val="left"/>
      <w:pPr>
        <w:ind w:left="4436" w:hanging="279"/>
      </w:pPr>
      <w:rPr>
        <w:rFonts w:hint="default"/>
      </w:rPr>
    </w:lvl>
    <w:lvl w:ilvl="5" w:tplc="E410CD44">
      <w:numFmt w:val="bullet"/>
      <w:lvlText w:val="•"/>
      <w:lvlJc w:val="left"/>
      <w:pPr>
        <w:ind w:left="5440" w:hanging="279"/>
      </w:pPr>
      <w:rPr>
        <w:rFonts w:hint="default"/>
      </w:rPr>
    </w:lvl>
    <w:lvl w:ilvl="6" w:tplc="58EA6338">
      <w:numFmt w:val="bullet"/>
      <w:lvlText w:val="•"/>
      <w:lvlJc w:val="left"/>
      <w:pPr>
        <w:ind w:left="6444" w:hanging="279"/>
      </w:pPr>
      <w:rPr>
        <w:rFonts w:hint="default"/>
      </w:rPr>
    </w:lvl>
    <w:lvl w:ilvl="7" w:tplc="B1C0928E">
      <w:numFmt w:val="bullet"/>
      <w:lvlText w:val="•"/>
      <w:lvlJc w:val="left"/>
      <w:pPr>
        <w:ind w:left="7448" w:hanging="279"/>
      </w:pPr>
      <w:rPr>
        <w:rFonts w:hint="default"/>
      </w:rPr>
    </w:lvl>
    <w:lvl w:ilvl="8" w:tplc="BE78BB4E">
      <w:numFmt w:val="bullet"/>
      <w:lvlText w:val="•"/>
      <w:lvlJc w:val="left"/>
      <w:pPr>
        <w:ind w:left="8452" w:hanging="279"/>
      </w:pPr>
      <w:rPr>
        <w:rFonts w:hint="default"/>
      </w:rPr>
    </w:lvl>
  </w:abstractNum>
  <w:abstractNum w:abstractNumId="24" w15:restartNumberingAfterBreak="0">
    <w:nsid w:val="62547694"/>
    <w:multiLevelType w:val="hybridMultilevel"/>
    <w:tmpl w:val="D98ED1B4"/>
    <w:lvl w:ilvl="0" w:tplc="8A2C2306">
      <w:numFmt w:val="bullet"/>
      <w:lvlText w:val="►"/>
      <w:lvlJc w:val="left"/>
      <w:pPr>
        <w:ind w:left="1184" w:hanging="327"/>
      </w:pPr>
      <w:rPr>
        <w:rFonts w:ascii="Wingdings" w:eastAsia="Wingdings" w:hAnsi="Wingdings" w:cs="Wingdings" w:hint="default"/>
        <w:color w:val="231F20"/>
        <w:w w:val="158"/>
        <w:sz w:val="29"/>
        <w:szCs w:val="29"/>
      </w:rPr>
    </w:lvl>
    <w:lvl w:ilvl="1" w:tplc="F73C4A28">
      <w:numFmt w:val="bullet"/>
      <w:lvlText w:val="•"/>
      <w:lvlJc w:val="left"/>
      <w:pPr>
        <w:ind w:left="2108" w:hanging="327"/>
      </w:pPr>
      <w:rPr>
        <w:rFonts w:hint="default"/>
      </w:rPr>
    </w:lvl>
    <w:lvl w:ilvl="2" w:tplc="3F40FB06">
      <w:numFmt w:val="bullet"/>
      <w:lvlText w:val="•"/>
      <w:lvlJc w:val="left"/>
      <w:pPr>
        <w:ind w:left="3036" w:hanging="327"/>
      </w:pPr>
      <w:rPr>
        <w:rFonts w:hint="default"/>
      </w:rPr>
    </w:lvl>
    <w:lvl w:ilvl="3" w:tplc="96B891F0">
      <w:numFmt w:val="bullet"/>
      <w:lvlText w:val="•"/>
      <w:lvlJc w:val="left"/>
      <w:pPr>
        <w:ind w:left="3964" w:hanging="327"/>
      </w:pPr>
      <w:rPr>
        <w:rFonts w:hint="default"/>
      </w:rPr>
    </w:lvl>
    <w:lvl w:ilvl="4" w:tplc="2458BCA6">
      <w:numFmt w:val="bullet"/>
      <w:lvlText w:val="•"/>
      <w:lvlJc w:val="left"/>
      <w:pPr>
        <w:ind w:left="4892" w:hanging="327"/>
      </w:pPr>
      <w:rPr>
        <w:rFonts w:hint="default"/>
      </w:rPr>
    </w:lvl>
    <w:lvl w:ilvl="5" w:tplc="9E48A638">
      <w:numFmt w:val="bullet"/>
      <w:lvlText w:val="•"/>
      <w:lvlJc w:val="left"/>
      <w:pPr>
        <w:ind w:left="5820" w:hanging="327"/>
      </w:pPr>
      <w:rPr>
        <w:rFonts w:hint="default"/>
      </w:rPr>
    </w:lvl>
    <w:lvl w:ilvl="6" w:tplc="49F0FADC">
      <w:numFmt w:val="bullet"/>
      <w:lvlText w:val="•"/>
      <w:lvlJc w:val="left"/>
      <w:pPr>
        <w:ind w:left="6748" w:hanging="327"/>
      </w:pPr>
      <w:rPr>
        <w:rFonts w:hint="default"/>
      </w:rPr>
    </w:lvl>
    <w:lvl w:ilvl="7" w:tplc="58FE7EE2">
      <w:numFmt w:val="bullet"/>
      <w:lvlText w:val="•"/>
      <w:lvlJc w:val="left"/>
      <w:pPr>
        <w:ind w:left="7676" w:hanging="327"/>
      </w:pPr>
      <w:rPr>
        <w:rFonts w:hint="default"/>
      </w:rPr>
    </w:lvl>
    <w:lvl w:ilvl="8" w:tplc="32A086C0">
      <w:numFmt w:val="bullet"/>
      <w:lvlText w:val="•"/>
      <w:lvlJc w:val="left"/>
      <w:pPr>
        <w:ind w:left="8604" w:hanging="327"/>
      </w:pPr>
      <w:rPr>
        <w:rFonts w:hint="default"/>
      </w:rPr>
    </w:lvl>
  </w:abstractNum>
  <w:abstractNum w:abstractNumId="25" w15:restartNumberingAfterBreak="0">
    <w:nsid w:val="64B54DE0"/>
    <w:multiLevelType w:val="hybridMultilevel"/>
    <w:tmpl w:val="47667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A4662"/>
    <w:multiLevelType w:val="hybridMultilevel"/>
    <w:tmpl w:val="AE72D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D33127"/>
    <w:multiLevelType w:val="hybridMultilevel"/>
    <w:tmpl w:val="B226E426"/>
    <w:lvl w:ilvl="0" w:tplc="A636F7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8855D8"/>
    <w:multiLevelType w:val="hybridMultilevel"/>
    <w:tmpl w:val="027EFB4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CD7E35"/>
    <w:multiLevelType w:val="hybridMultilevel"/>
    <w:tmpl w:val="19F0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DC2C7D"/>
    <w:multiLevelType w:val="hybridMultilevel"/>
    <w:tmpl w:val="E36415FE"/>
    <w:lvl w:ilvl="0" w:tplc="A636F7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83FC7"/>
    <w:multiLevelType w:val="hybridMultilevel"/>
    <w:tmpl w:val="089E0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425D0F"/>
    <w:multiLevelType w:val="hybridMultilevel"/>
    <w:tmpl w:val="CA22FEA2"/>
    <w:lvl w:ilvl="0" w:tplc="37C4E2C4">
      <w:numFmt w:val="bullet"/>
      <w:lvlText w:val="•"/>
      <w:lvlJc w:val="left"/>
      <w:pPr>
        <w:ind w:left="423" w:hanging="218"/>
      </w:pPr>
      <w:rPr>
        <w:rFonts w:ascii="Arial" w:eastAsia="Arial" w:hAnsi="Arial" w:cs="Arial" w:hint="default"/>
        <w:color w:val="1F3864"/>
        <w:w w:val="103"/>
        <w:sz w:val="21"/>
        <w:szCs w:val="21"/>
      </w:rPr>
    </w:lvl>
    <w:lvl w:ilvl="1" w:tplc="F658549C">
      <w:numFmt w:val="bullet"/>
      <w:lvlText w:val="•"/>
      <w:lvlJc w:val="left"/>
      <w:pPr>
        <w:ind w:left="858" w:hanging="218"/>
      </w:pPr>
      <w:rPr>
        <w:rFonts w:hint="default"/>
        <w:w w:val="103"/>
      </w:rPr>
    </w:lvl>
    <w:lvl w:ilvl="2" w:tplc="7B80772A">
      <w:numFmt w:val="bullet"/>
      <w:lvlText w:val="•"/>
      <w:lvlJc w:val="left"/>
      <w:pPr>
        <w:ind w:left="1926" w:hanging="218"/>
      </w:pPr>
      <w:rPr>
        <w:rFonts w:hint="default"/>
      </w:rPr>
    </w:lvl>
    <w:lvl w:ilvl="3" w:tplc="FBA6CA1A">
      <w:numFmt w:val="bullet"/>
      <w:lvlText w:val="•"/>
      <w:lvlJc w:val="left"/>
      <w:pPr>
        <w:ind w:left="2993" w:hanging="218"/>
      </w:pPr>
      <w:rPr>
        <w:rFonts w:hint="default"/>
      </w:rPr>
    </w:lvl>
    <w:lvl w:ilvl="4" w:tplc="D124DACA">
      <w:numFmt w:val="bullet"/>
      <w:lvlText w:val="•"/>
      <w:lvlJc w:val="left"/>
      <w:pPr>
        <w:ind w:left="4060" w:hanging="218"/>
      </w:pPr>
      <w:rPr>
        <w:rFonts w:hint="default"/>
      </w:rPr>
    </w:lvl>
    <w:lvl w:ilvl="5" w:tplc="023AAD38">
      <w:numFmt w:val="bullet"/>
      <w:lvlText w:val="•"/>
      <w:lvlJc w:val="left"/>
      <w:pPr>
        <w:ind w:left="5126" w:hanging="218"/>
      </w:pPr>
      <w:rPr>
        <w:rFonts w:hint="default"/>
      </w:rPr>
    </w:lvl>
    <w:lvl w:ilvl="6" w:tplc="AABEEE7A">
      <w:numFmt w:val="bullet"/>
      <w:lvlText w:val="•"/>
      <w:lvlJc w:val="left"/>
      <w:pPr>
        <w:ind w:left="6193" w:hanging="218"/>
      </w:pPr>
      <w:rPr>
        <w:rFonts w:hint="default"/>
      </w:rPr>
    </w:lvl>
    <w:lvl w:ilvl="7" w:tplc="708AC254">
      <w:numFmt w:val="bullet"/>
      <w:lvlText w:val="•"/>
      <w:lvlJc w:val="left"/>
      <w:pPr>
        <w:ind w:left="7260" w:hanging="218"/>
      </w:pPr>
      <w:rPr>
        <w:rFonts w:hint="default"/>
      </w:rPr>
    </w:lvl>
    <w:lvl w:ilvl="8" w:tplc="A1CCA072">
      <w:numFmt w:val="bullet"/>
      <w:lvlText w:val="•"/>
      <w:lvlJc w:val="left"/>
      <w:pPr>
        <w:ind w:left="8326" w:hanging="218"/>
      </w:pPr>
      <w:rPr>
        <w:rFonts w:hint="default"/>
      </w:rPr>
    </w:lvl>
  </w:abstractNum>
  <w:abstractNum w:abstractNumId="33" w15:restartNumberingAfterBreak="0">
    <w:nsid w:val="7A4E61E7"/>
    <w:multiLevelType w:val="hybridMultilevel"/>
    <w:tmpl w:val="2C88C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34654"/>
    <w:multiLevelType w:val="hybridMultilevel"/>
    <w:tmpl w:val="AC2A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7"/>
  </w:num>
  <w:num w:numId="4">
    <w:abstractNumId w:val="31"/>
  </w:num>
  <w:num w:numId="5">
    <w:abstractNumId w:val="7"/>
  </w:num>
  <w:num w:numId="6">
    <w:abstractNumId w:val="34"/>
  </w:num>
  <w:num w:numId="7">
    <w:abstractNumId w:val="9"/>
  </w:num>
  <w:num w:numId="8">
    <w:abstractNumId w:val="33"/>
  </w:num>
  <w:num w:numId="9">
    <w:abstractNumId w:val="13"/>
  </w:num>
  <w:num w:numId="10">
    <w:abstractNumId w:val="14"/>
  </w:num>
  <w:num w:numId="11">
    <w:abstractNumId w:val="15"/>
  </w:num>
  <w:num w:numId="12">
    <w:abstractNumId w:val="29"/>
  </w:num>
  <w:num w:numId="13">
    <w:abstractNumId w:val="28"/>
  </w:num>
  <w:num w:numId="14">
    <w:abstractNumId w:val="4"/>
  </w:num>
  <w:num w:numId="15">
    <w:abstractNumId w:val="21"/>
  </w:num>
  <w:num w:numId="16">
    <w:abstractNumId w:val="22"/>
  </w:num>
  <w:num w:numId="17">
    <w:abstractNumId w:val="20"/>
  </w:num>
  <w:num w:numId="18">
    <w:abstractNumId w:val="1"/>
  </w:num>
  <w:num w:numId="19">
    <w:abstractNumId w:val="8"/>
  </w:num>
  <w:num w:numId="20">
    <w:abstractNumId w:val="25"/>
  </w:num>
  <w:num w:numId="21">
    <w:abstractNumId w:val="5"/>
  </w:num>
  <w:num w:numId="22">
    <w:abstractNumId w:val="18"/>
  </w:num>
  <w:num w:numId="23">
    <w:abstractNumId w:val="11"/>
  </w:num>
  <w:num w:numId="24">
    <w:abstractNumId w:val="12"/>
  </w:num>
  <w:num w:numId="25">
    <w:abstractNumId w:val="30"/>
  </w:num>
  <w:num w:numId="26">
    <w:abstractNumId w:val="26"/>
  </w:num>
  <w:num w:numId="27">
    <w:abstractNumId w:val="10"/>
  </w:num>
  <w:num w:numId="28">
    <w:abstractNumId w:val="3"/>
  </w:num>
  <w:num w:numId="29">
    <w:abstractNumId w:val="27"/>
  </w:num>
  <w:num w:numId="30">
    <w:abstractNumId w:val="6"/>
  </w:num>
  <w:num w:numId="31">
    <w:abstractNumId w:val="2"/>
  </w:num>
  <w:num w:numId="32">
    <w:abstractNumId w:val="23"/>
  </w:num>
  <w:num w:numId="33">
    <w:abstractNumId w:val="32"/>
  </w:num>
  <w:num w:numId="34">
    <w:abstractNumId w:val="24"/>
  </w:num>
  <w:num w:numId="35">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ocumentProtection w:edit="readOnly" w:enforcement="1" w:cryptProviderType="rsaAES" w:cryptAlgorithmClass="hash" w:cryptAlgorithmType="typeAny" w:cryptAlgorithmSid="14" w:cryptSpinCount="100000" w:hash="HNIVfDrTL1ocbyot08KTJKu9EjrAO8NRwrIGU1WkgkFpGQlPz1UKUT8gIiIODZnD/4bRcUktw0+eK4WHfBMrpw==" w:salt="wqO1qGt0ndgjVHJHKNoZ2Q=="/>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61"/>
    <w:rsid w:val="00000EF9"/>
    <w:rsid w:val="00017186"/>
    <w:rsid w:val="00017CE1"/>
    <w:rsid w:val="00024FC7"/>
    <w:rsid w:val="00050E3F"/>
    <w:rsid w:val="00057793"/>
    <w:rsid w:val="000749A5"/>
    <w:rsid w:val="0007582B"/>
    <w:rsid w:val="00090478"/>
    <w:rsid w:val="000935F5"/>
    <w:rsid w:val="00093735"/>
    <w:rsid w:val="000B300C"/>
    <w:rsid w:val="000B5E36"/>
    <w:rsid w:val="000C1C1A"/>
    <w:rsid w:val="000C3F50"/>
    <w:rsid w:val="000D34DB"/>
    <w:rsid w:val="000D6607"/>
    <w:rsid w:val="000D6690"/>
    <w:rsid w:val="000D676B"/>
    <w:rsid w:val="000D70CA"/>
    <w:rsid w:val="00107B78"/>
    <w:rsid w:val="00111340"/>
    <w:rsid w:val="0012015C"/>
    <w:rsid w:val="0013347A"/>
    <w:rsid w:val="001355B8"/>
    <w:rsid w:val="001468E2"/>
    <w:rsid w:val="00160410"/>
    <w:rsid w:val="00161A34"/>
    <w:rsid w:val="00161F8C"/>
    <w:rsid w:val="00181118"/>
    <w:rsid w:val="001B4048"/>
    <w:rsid w:val="001D6FDE"/>
    <w:rsid w:val="00201D2D"/>
    <w:rsid w:val="00205F9B"/>
    <w:rsid w:val="00232CF6"/>
    <w:rsid w:val="002430CB"/>
    <w:rsid w:val="00247A5C"/>
    <w:rsid w:val="0026047B"/>
    <w:rsid w:val="00272853"/>
    <w:rsid w:val="00275BA2"/>
    <w:rsid w:val="00285859"/>
    <w:rsid w:val="00286781"/>
    <w:rsid w:val="00290ABA"/>
    <w:rsid w:val="00293B14"/>
    <w:rsid w:val="002A38D5"/>
    <w:rsid w:val="002A3B3B"/>
    <w:rsid w:val="002B5206"/>
    <w:rsid w:val="002C2DFB"/>
    <w:rsid w:val="002C6E46"/>
    <w:rsid w:val="002E739C"/>
    <w:rsid w:val="002F074F"/>
    <w:rsid w:val="002F6BD0"/>
    <w:rsid w:val="00300AA8"/>
    <w:rsid w:val="003223AD"/>
    <w:rsid w:val="00332F11"/>
    <w:rsid w:val="00333513"/>
    <w:rsid w:val="00336049"/>
    <w:rsid w:val="00337362"/>
    <w:rsid w:val="00344294"/>
    <w:rsid w:val="0035593B"/>
    <w:rsid w:val="00361FB3"/>
    <w:rsid w:val="00371795"/>
    <w:rsid w:val="00371CDA"/>
    <w:rsid w:val="00377437"/>
    <w:rsid w:val="00383D4E"/>
    <w:rsid w:val="00395D8C"/>
    <w:rsid w:val="00397AFE"/>
    <w:rsid w:val="003A5605"/>
    <w:rsid w:val="003D4286"/>
    <w:rsid w:val="003F09C3"/>
    <w:rsid w:val="003F3BBA"/>
    <w:rsid w:val="004039EC"/>
    <w:rsid w:val="00423FAF"/>
    <w:rsid w:val="00446A96"/>
    <w:rsid w:val="0045348A"/>
    <w:rsid w:val="00482C29"/>
    <w:rsid w:val="00484CB6"/>
    <w:rsid w:val="004945BC"/>
    <w:rsid w:val="004A7AC9"/>
    <w:rsid w:val="004B1C9F"/>
    <w:rsid w:val="004B2757"/>
    <w:rsid w:val="004B4FA3"/>
    <w:rsid w:val="004E4F47"/>
    <w:rsid w:val="004E65FD"/>
    <w:rsid w:val="004F2EA2"/>
    <w:rsid w:val="004F497A"/>
    <w:rsid w:val="004F5B8D"/>
    <w:rsid w:val="005054F3"/>
    <w:rsid w:val="00525C86"/>
    <w:rsid w:val="005278E7"/>
    <w:rsid w:val="00530B47"/>
    <w:rsid w:val="005405C7"/>
    <w:rsid w:val="005726F0"/>
    <w:rsid w:val="00581A0F"/>
    <w:rsid w:val="00597C6C"/>
    <w:rsid w:val="005A2AFD"/>
    <w:rsid w:val="005E06B1"/>
    <w:rsid w:val="005E2003"/>
    <w:rsid w:val="005E33B2"/>
    <w:rsid w:val="005F3B52"/>
    <w:rsid w:val="005F65EF"/>
    <w:rsid w:val="00612A67"/>
    <w:rsid w:val="0062639E"/>
    <w:rsid w:val="006268E8"/>
    <w:rsid w:val="006411AE"/>
    <w:rsid w:val="006747C9"/>
    <w:rsid w:val="006861C1"/>
    <w:rsid w:val="00690B8B"/>
    <w:rsid w:val="006943D4"/>
    <w:rsid w:val="00696791"/>
    <w:rsid w:val="00697E89"/>
    <w:rsid w:val="006A5FD9"/>
    <w:rsid w:val="006A67BA"/>
    <w:rsid w:val="006B059C"/>
    <w:rsid w:val="006B30DE"/>
    <w:rsid w:val="006B698D"/>
    <w:rsid w:val="006B724E"/>
    <w:rsid w:val="006E120B"/>
    <w:rsid w:val="006F31D8"/>
    <w:rsid w:val="0070390E"/>
    <w:rsid w:val="0073643B"/>
    <w:rsid w:val="00743155"/>
    <w:rsid w:val="007465E3"/>
    <w:rsid w:val="00752107"/>
    <w:rsid w:val="0075537C"/>
    <w:rsid w:val="007557DB"/>
    <w:rsid w:val="00760E35"/>
    <w:rsid w:val="0076197C"/>
    <w:rsid w:val="0076268E"/>
    <w:rsid w:val="007649EF"/>
    <w:rsid w:val="00773722"/>
    <w:rsid w:val="007775A2"/>
    <w:rsid w:val="00795686"/>
    <w:rsid w:val="00795926"/>
    <w:rsid w:val="007A18FB"/>
    <w:rsid w:val="007A1C16"/>
    <w:rsid w:val="007A209D"/>
    <w:rsid w:val="007C0C74"/>
    <w:rsid w:val="007D2D60"/>
    <w:rsid w:val="007D488B"/>
    <w:rsid w:val="007F2CAA"/>
    <w:rsid w:val="00842C4C"/>
    <w:rsid w:val="00845661"/>
    <w:rsid w:val="00851ABA"/>
    <w:rsid w:val="0086388A"/>
    <w:rsid w:val="008803B6"/>
    <w:rsid w:val="0089064C"/>
    <w:rsid w:val="008B424D"/>
    <w:rsid w:val="008C7995"/>
    <w:rsid w:val="008D67EC"/>
    <w:rsid w:val="008E0FA4"/>
    <w:rsid w:val="008E7829"/>
    <w:rsid w:val="008F10B4"/>
    <w:rsid w:val="008F5F0F"/>
    <w:rsid w:val="00912812"/>
    <w:rsid w:val="009378CE"/>
    <w:rsid w:val="00947F8D"/>
    <w:rsid w:val="009560F0"/>
    <w:rsid w:val="009721F0"/>
    <w:rsid w:val="00972EDF"/>
    <w:rsid w:val="00985BFF"/>
    <w:rsid w:val="00987165"/>
    <w:rsid w:val="009B3B62"/>
    <w:rsid w:val="009B7492"/>
    <w:rsid w:val="009C4AD4"/>
    <w:rsid w:val="009D36BF"/>
    <w:rsid w:val="009E4C63"/>
    <w:rsid w:val="009E50FB"/>
    <w:rsid w:val="00A13DC8"/>
    <w:rsid w:val="00A233AA"/>
    <w:rsid w:val="00A25A9D"/>
    <w:rsid w:val="00A274B4"/>
    <w:rsid w:val="00A31EA7"/>
    <w:rsid w:val="00A46ED5"/>
    <w:rsid w:val="00A53C3F"/>
    <w:rsid w:val="00A556C1"/>
    <w:rsid w:val="00A7696A"/>
    <w:rsid w:val="00A846DA"/>
    <w:rsid w:val="00AC14A5"/>
    <w:rsid w:val="00AD5C18"/>
    <w:rsid w:val="00AF07A7"/>
    <w:rsid w:val="00AF10FD"/>
    <w:rsid w:val="00AF39C4"/>
    <w:rsid w:val="00B06CD8"/>
    <w:rsid w:val="00B277D1"/>
    <w:rsid w:val="00B6138D"/>
    <w:rsid w:val="00B766DD"/>
    <w:rsid w:val="00B77DDA"/>
    <w:rsid w:val="00BA5A85"/>
    <w:rsid w:val="00BB71D5"/>
    <w:rsid w:val="00BC554E"/>
    <w:rsid w:val="00BC57B9"/>
    <w:rsid w:val="00C00198"/>
    <w:rsid w:val="00C022B5"/>
    <w:rsid w:val="00C1636F"/>
    <w:rsid w:val="00C16FF1"/>
    <w:rsid w:val="00C24E52"/>
    <w:rsid w:val="00C277E0"/>
    <w:rsid w:val="00C32ADB"/>
    <w:rsid w:val="00C43274"/>
    <w:rsid w:val="00C510A9"/>
    <w:rsid w:val="00C636ED"/>
    <w:rsid w:val="00C71F4C"/>
    <w:rsid w:val="00C82724"/>
    <w:rsid w:val="00CC54CB"/>
    <w:rsid w:val="00CD0246"/>
    <w:rsid w:val="00CF160F"/>
    <w:rsid w:val="00CF5BA7"/>
    <w:rsid w:val="00CF6B1B"/>
    <w:rsid w:val="00D05581"/>
    <w:rsid w:val="00D069C7"/>
    <w:rsid w:val="00D34BCB"/>
    <w:rsid w:val="00D4480C"/>
    <w:rsid w:val="00D4781C"/>
    <w:rsid w:val="00D50F8B"/>
    <w:rsid w:val="00D705CC"/>
    <w:rsid w:val="00D718AC"/>
    <w:rsid w:val="00D71DAB"/>
    <w:rsid w:val="00D74AEE"/>
    <w:rsid w:val="00D912D6"/>
    <w:rsid w:val="00D93675"/>
    <w:rsid w:val="00D94996"/>
    <w:rsid w:val="00DA656D"/>
    <w:rsid w:val="00DC4D67"/>
    <w:rsid w:val="00DD4DF9"/>
    <w:rsid w:val="00DE41E1"/>
    <w:rsid w:val="00E16294"/>
    <w:rsid w:val="00E21294"/>
    <w:rsid w:val="00E27969"/>
    <w:rsid w:val="00E44656"/>
    <w:rsid w:val="00E44E19"/>
    <w:rsid w:val="00E50A51"/>
    <w:rsid w:val="00E51569"/>
    <w:rsid w:val="00E61006"/>
    <w:rsid w:val="00E8245D"/>
    <w:rsid w:val="00E9269F"/>
    <w:rsid w:val="00E97FD9"/>
    <w:rsid w:val="00EA1A60"/>
    <w:rsid w:val="00EB7D9A"/>
    <w:rsid w:val="00EC4E06"/>
    <w:rsid w:val="00F243FE"/>
    <w:rsid w:val="00F2440F"/>
    <w:rsid w:val="00F24D31"/>
    <w:rsid w:val="00F2646B"/>
    <w:rsid w:val="00F341C1"/>
    <w:rsid w:val="00F3480C"/>
    <w:rsid w:val="00F34CB8"/>
    <w:rsid w:val="00F3745E"/>
    <w:rsid w:val="00F4797B"/>
    <w:rsid w:val="00F557BB"/>
    <w:rsid w:val="00F728AC"/>
    <w:rsid w:val="00F773DF"/>
    <w:rsid w:val="00FA5438"/>
    <w:rsid w:val="00FD1DD1"/>
    <w:rsid w:val="00FE0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4552BE"/>
  <w15:chartTrackingRefBased/>
  <w15:docId w15:val="{FB1E79C6-B3C6-43B9-8F4D-5B493F3B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661"/>
  </w:style>
  <w:style w:type="paragraph" w:styleId="Heading1">
    <w:name w:val="heading 1"/>
    <w:basedOn w:val="Normal"/>
    <w:next w:val="Normal"/>
    <w:link w:val="Heading1Char"/>
    <w:uiPriority w:val="9"/>
    <w:qFormat/>
    <w:rsid w:val="00BA5A8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BA5A8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5A8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5A8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BA5A8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BA5A8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BA5A8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BA5A8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BA5A8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A8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BA5A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5A8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5A8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BA5A8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BA5A8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BA5A8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BA5A8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BA5A8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BA5A85"/>
    <w:pPr>
      <w:spacing w:line="240" w:lineRule="auto"/>
    </w:pPr>
    <w:rPr>
      <w:b/>
      <w:bCs/>
      <w:smallCaps/>
      <w:color w:val="44546A" w:themeColor="text2"/>
    </w:rPr>
  </w:style>
  <w:style w:type="paragraph" w:styleId="Title">
    <w:name w:val="Title"/>
    <w:basedOn w:val="Normal"/>
    <w:next w:val="Normal"/>
    <w:link w:val="TitleChar"/>
    <w:uiPriority w:val="10"/>
    <w:qFormat/>
    <w:rsid w:val="00BA5A8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A5A8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A5A8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BA5A8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BA5A85"/>
    <w:rPr>
      <w:b/>
      <w:bCs/>
    </w:rPr>
  </w:style>
  <w:style w:type="character" w:styleId="Emphasis">
    <w:name w:val="Emphasis"/>
    <w:basedOn w:val="DefaultParagraphFont"/>
    <w:uiPriority w:val="20"/>
    <w:qFormat/>
    <w:rsid w:val="00BA5A85"/>
    <w:rPr>
      <w:i/>
      <w:iCs/>
    </w:rPr>
  </w:style>
  <w:style w:type="paragraph" w:styleId="NoSpacing">
    <w:name w:val="No Spacing"/>
    <w:uiPriority w:val="1"/>
    <w:qFormat/>
    <w:rsid w:val="00BA5A85"/>
    <w:pPr>
      <w:spacing w:after="0" w:line="240" w:lineRule="auto"/>
    </w:pPr>
  </w:style>
  <w:style w:type="paragraph" w:styleId="ListParagraph">
    <w:name w:val="List Paragraph"/>
    <w:basedOn w:val="Normal"/>
    <w:uiPriority w:val="1"/>
    <w:qFormat/>
    <w:rsid w:val="00BA5A85"/>
    <w:pPr>
      <w:ind w:left="720"/>
      <w:contextualSpacing/>
    </w:pPr>
  </w:style>
  <w:style w:type="paragraph" w:styleId="Quote">
    <w:name w:val="Quote"/>
    <w:basedOn w:val="Normal"/>
    <w:next w:val="Normal"/>
    <w:link w:val="QuoteChar"/>
    <w:uiPriority w:val="29"/>
    <w:qFormat/>
    <w:rsid w:val="00BA5A85"/>
    <w:pPr>
      <w:spacing w:before="120"/>
      <w:ind w:left="720"/>
    </w:pPr>
    <w:rPr>
      <w:color w:val="44546A" w:themeColor="text2"/>
      <w:sz w:val="24"/>
      <w:szCs w:val="24"/>
    </w:rPr>
  </w:style>
  <w:style w:type="character" w:customStyle="1" w:styleId="QuoteChar">
    <w:name w:val="Quote Char"/>
    <w:basedOn w:val="DefaultParagraphFont"/>
    <w:link w:val="Quote"/>
    <w:uiPriority w:val="29"/>
    <w:rsid w:val="00BA5A85"/>
    <w:rPr>
      <w:color w:val="44546A" w:themeColor="text2"/>
      <w:sz w:val="24"/>
      <w:szCs w:val="24"/>
    </w:rPr>
  </w:style>
  <w:style w:type="paragraph" w:styleId="IntenseQuote">
    <w:name w:val="Intense Quote"/>
    <w:basedOn w:val="Normal"/>
    <w:next w:val="Normal"/>
    <w:link w:val="IntenseQuoteChar"/>
    <w:uiPriority w:val="30"/>
    <w:qFormat/>
    <w:rsid w:val="00BA5A8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A5A8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A5A85"/>
    <w:rPr>
      <w:i/>
      <w:iCs/>
      <w:color w:val="595959" w:themeColor="text1" w:themeTint="A6"/>
    </w:rPr>
  </w:style>
  <w:style w:type="character" w:styleId="IntenseEmphasis">
    <w:name w:val="Intense Emphasis"/>
    <w:basedOn w:val="DefaultParagraphFont"/>
    <w:uiPriority w:val="21"/>
    <w:qFormat/>
    <w:rsid w:val="00BA5A85"/>
    <w:rPr>
      <w:b/>
      <w:bCs/>
      <w:i/>
      <w:iCs/>
    </w:rPr>
  </w:style>
  <w:style w:type="character" w:styleId="SubtleReference">
    <w:name w:val="Subtle Reference"/>
    <w:basedOn w:val="DefaultParagraphFont"/>
    <w:uiPriority w:val="31"/>
    <w:qFormat/>
    <w:rsid w:val="00BA5A8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A5A85"/>
    <w:rPr>
      <w:b/>
      <w:bCs/>
      <w:smallCaps/>
      <w:color w:val="44546A" w:themeColor="text2"/>
      <w:u w:val="single"/>
    </w:rPr>
  </w:style>
  <w:style w:type="character" w:styleId="BookTitle">
    <w:name w:val="Book Title"/>
    <w:basedOn w:val="DefaultParagraphFont"/>
    <w:uiPriority w:val="33"/>
    <w:qFormat/>
    <w:rsid w:val="00BA5A85"/>
    <w:rPr>
      <w:b/>
      <w:bCs/>
      <w:smallCaps/>
      <w:spacing w:val="10"/>
    </w:rPr>
  </w:style>
  <w:style w:type="paragraph" w:styleId="TOCHeading">
    <w:name w:val="TOC Heading"/>
    <w:basedOn w:val="Heading1"/>
    <w:next w:val="Normal"/>
    <w:uiPriority w:val="39"/>
    <w:semiHidden/>
    <w:unhideWhenUsed/>
    <w:qFormat/>
    <w:rsid w:val="00BA5A85"/>
    <w:pPr>
      <w:outlineLvl w:val="9"/>
    </w:pPr>
  </w:style>
  <w:style w:type="paragraph" w:customStyle="1" w:styleId="Mine1">
    <w:name w:val="Mine1"/>
    <w:basedOn w:val="Normal"/>
    <w:link w:val="Mine1Char"/>
    <w:qFormat/>
    <w:rsid w:val="004E4F47"/>
    <w:rPr>
      <w:rFonts w:ascii="Verdana Pro Light" w:hAnsi="Verdana Pro Light"/>
      <w:sz w:val="20"/>
      <w:szCs w:val="20"/>
    </w:rPr>
  </w:style>
  <w:style w:type="character" w:customStyle="1" w:styleId="Mine1Char">
    <w:name w:val="Mine1 Char"/>
    <w:basedOn w:val="DefaultParagraphFont"/>
    <w:link w:val="Mine1"/>
    <w:rsid w:val="004E4F47"/>
    <w:rPr>
      <w:rFonts w:ascii="Verdana Pro Light" w:hAnsi="Verdana Pro Light"/>
      <w:sz w:val="20"/>
      <w:szCs w:val="20"/>
    </w:rPr>
  </w:style>
  <w:style w:type="paragraph" w:customStyle="1" w:styleId="Default">
    <w:name w:val="Default"/>
    <w:rsid w:val="00845661"/>
    <w:pPr>
      <w:autoSpaceDE w:val="0"/>
      <w:autoSpaceDN w:val="0"/>
      <w:adjustRightInd w:val="0"/>
      <w:spacing w:after="0" w:line="240" w:lineRule="auto"/>
    </w:pPr>
    <w:rPr>
      <w:rFonts w:ascii="Myriad Pro" w:hAnsi="Myriad Pro" w:cs="Myriad Pro"/>
      <w:color w:val="000000"/>
      <w:sz w:val="24"/>
      <w:szCs w:val="24"/>
    </w:rPr>
  </w:style>
  <w:style w:type="character" w:styleId="Hyperlink">
    <w:name w:val="Hyperlink"/>
    <w:basedOn w:val="DefaultParagraphFont"/>
    <w:uiPriority w:val="99"/>
    <w:unhideWhenUsed/>
    <w:rsid w:val="00A233AA"/>
    <w:rPr>
      <w:color w:val="0563C1" w:themeColor="hyperlink"/>
      <w:u w:val="single"/>
    </w:rPr>
  </w:style>
  <w:style w:type="character" w:styleId="FollowedHyperlink">
    <w:name w:val="FollowedHyperlink"/>
    <w:basedOn w:val="DefaultParagraphFont"/>
    <w:uiPriority w:val="99"/>
    <w:semiHidden/>
    <w:unhideWhenUsed/>
    <w:rsid w:val="00A233AA"/>
    <w:rPr>
      <w:color w:val="954F72" w:themeColor="followedHyperlink"/>
      <w:u w:val="single"/>
    </w:rPr>
  </w:style>
  <w:style w:type="character" w:styleId="UnresolvedMention">
    <w:name w:val="Unresolved Mention"/>
    <w:basedOn w:val="DefaultParagraphFont"/>
    <w:uiPriority w:val="99"/>
    <w:semiHidden/>
    <w:unhideWhenUsed/>
    <w:rsid w:val="005278E7"/>
    <w:rPr>
      <w:color w:val="605E5C"/>
      <w:shd w:val="clear" w:color="auto" w:fill="E1DFDD"/>
    </w:rPr>
  </w:style>
  <w:style w:type="character" w:customStyle="1" w:styleId="catchline">
    <w:name w:val="catchline"/>
    <w:basedOn w:val="DefaultParagraphFont"/>
    <w:rsid w:val="005278E7"/>
  </w:style>
  <w:style w:type="character" w:customStyle="1" w:styleId="citation">
    <w:name w:val="citation"/>
    <w:basedOn w:val="DefaultParagraphFont"/>
    <w:rsid w:val="005278E7"/>
  </w:style>
  <w:style w:type="paragraph" w:styleId="NormalWeb">
    <w:name w:val="Normal (Web)"/>
    <w:basedOn w:val="Normal"/>
    <w:uiPriority w:val="99"/>
    <w:semiHidden/>
    <w:unhideWhenUsed/>
    <w:rsid w:val="00000E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1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0A9"/>
  </w:style>
  <w:style w:type="paragraph" w:styleId="Footer">
    <w:name w:val="footer"/>
    <w:basedOn w:val="Normal"/>
    <w:link w:val="FooterChar"/>
    <w:uiPriority w:val="99"/>
    <w:unhideWhenUsed/>
    <w:rsid w:val="00C51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0A9"/>
  </w:style>
  <w:style w:type="table" w:styleId="TableGrid">
    <w:name w:val="Table Grid"/>
    <w:basedOn w:val="TableNormal"/>
    <w:uiPriority w:val="39"/>
    <w:rsid w:val="00A46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D74A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PlainText">
    <w:name w:val="Plain Text"/>
    <w:basedOn w:val="Normal"/>
    <w:link w:val="PlainTextChar"/>
    <w:uiPriority w:val="99"/>
    <w:unhideWhenUsed/>
    <w:rsid w:val="008F5F0F"/>
    <w:pPr>
      <w:spacing w:after="0" w:line="240" w:lineRule="auto"/>
    </w:pPr>
    <w:rPr>
      <w:rFonts w:ascii="Calibri" w:eastAsia="Times New Roman" w:hAnsi="Calibri" w:cs="Calibri"/>
      <w:color w:val="2F5496" w:themeColor="accent1" w:themeShade="BF"/>
      <w:szCs w:val="21"/>
    </w:rPr>
  </w:style>
  <w:style w:type="character" w:customStyle="1" w:styleId="PlainTextChar">
    <w:name w:val="Plain Text Char"/>
    <w:basedOn w:val="DefaultParagraphFont"/>
    <w:link w:val="PlainText"/>
    <w:uiPriority w:val="99"/>
    <w:rsid w:val="008F5F0F"/>
    <w:rPr>
      <w:rFonts w:ascii="Calibri" w:eastAsia="Times New Roman" w:hAnsi="Calibri" w:cs="Calibri"/>
      <w:color w:val="2F5496" w:themeColor="accent1" w:themeShade="BF"/>
      <w:szCs w:val="21"/>
    </w:rPr>
  </w:style>
  <w:style w:type="paragraph" w:customStyle="1" w:styleId="Pa41">
    <w:name w:val="Pa41"/>
    <w:basedOn w:val="Default"/>
    <w:next w:val="Default"/>
    <w:uiPriority w:val="99"/>
    <w:rsid w:val="00093735"/>
    <w:pPr>
      <w:spacing w:line="161" w:lineRule="atLeast"/>
    </w:pPr>
    <w:rPr>
      <w:rFonts w:ascii="Myriad Pro Light" w:hAnsi="Myriad Pro Light" w:cstheme="minorBidi"/>
      <w:color w:val="auto"/>
    </w:rPr>
  </w:style>
  <w:style w:type="paragraph" w:customStyle="1" w:styleId="Pa42">
    <w:name w:val="Pa42"/>
    <w:basedOn w:val="Default"/>
    <w:next w:val="Default"/>
    <w:uiPriority w:val="99"/>
    <w:rsid w:val="00093735"/>
    <w:pPr>
      <w:spacing w:line="161" w:lineRule="atLeast"/>
    </w:pPr>
    <w:rPr>
      <w:rFonts w:ascii="Myriad Pro Light" w:hAnsi="Myriad Pro Light" w:cstheme="minorBidi"/>
      <w:color w:val="auto"/>
    </w:rPr>
  </w:style>
  <w:style w:type="paragraph" w:customStyle="1" w:styleId="Pa43">
    <w:name w:val="Pa43"/>
    <w:basedOn w:val="Default"/>
    <w:next w:val="Default"/>
    <w:uiPriority w:val="99"/>
    <w:rsid w:val="00093735"/>
    <w:pPr>
      <w:spacing w:line="161" w:lineRule="atLeast"/>
    </w:pPr>
    <w:rPr>
      <w:rFonts w:ascii="Myriad Pro Light" w:hAnsi="Myriad Pro Light" w:cstheme="minorBidi"/>
      <w:color w:val="auto"/>
    </w:rPr>
  </w:style>
  <w:style w:type="paragraph" w:styleId="BodyText">
    <w:name w:val="Body Text"/>
    <w:basedOn w:val="Normal"/>
    <w:link w:val="BodyTextChar"/>
    <w:uiPriority w:val="1"/>
    <w:qFormat/>
    <w:rsid w:val="00F34CB8"/>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F34CB8"/>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9842">
      <w:bodyDiv w:val="1"/>
      <w:marLeft w:val="0"/>
      <w:marRight w:val="0"/>
      <w:marTop w:val="0"/>
      <w:marBottom w:val="0"/>
      <w:divBdr>
        <w:top w:val="none" w:sz="0" w:space="0" w:color="auto"/>
        <w:left w:val="none" w:sz="0" w:space="0" w:color="auto"/>
        <w:bottom w:val="none" w:sz="0" w:space="0" w:color="auto"/>
        <w:right w:val="none" w:sz="0" w:space="0" w:color="auto"/>
      </w:divBdr>
    </w:div>
    <w:div w:id="47657809">
      <w:bodyDiv w:val="1"/>
      <w:marLeft w:val="0"/>
      <w:marRight w:val="0"/>
      <w:marTop w:val="0"/>
      <w:marBottom w:val="0"/>
      <w:divBdr>
        <w:top w:val="none" w:sz="0" w:space="0" w:color="auto"/>
        <w:left w:val="none" w:sz="0" w:space="0" w:color="auto"/>
        <w:bottom w:val="none" w:sz="0" w:space="0" w:color="auto"/>
        <w:right w:val="none" w:sz="0" w:space="0" w:color="auto"/>
      </w:divBdr>
    </w:div>
    <w:div w:id="180048073">
      <w:bodyDiv w:val="1"/>
      <w:marLeft w:val="0"/>
      <w:marRight w:val="0"/>
      <w:marTop w:val="0"/>
      <w:marBottom w:val="0"/>
      <w:divBdr>
        <w:top w:val="none" w:sz="0" w:space="0" w:color="auto"/>
        <w:left w:val="none" w:sz="0" w:space="0" w:color="auto"/>
        <w:bottom w:val="none" w:sz="0" w:space="0" w:color="auto"/>
        <w:right w:val="none" w:sz="0" w:space="0" w:color="auto"/>
      </w:divBdr>
    </w:div>
    <w:div w:id="211507844">
      <w:bodyDiv w:val="1"/>
      <w:marLeft w:val="0"/>
      <w:marRight w:val="0"/>
      <w:marTop w:val="0"/>
      <w:marBottom w:val="0"/>
      <w:divBdr>
        <w:top w:val="none" w:sz="0" w:space="0" w:color="auto"/>
        <w:left w:val="none" w:sz="0" w:space="0" w:color="auto"/>
        <w:bottom w:val="none" w:sz="0" w:space="0" w:color="auto"/>
        <w:right w:val="none" w:sz="0" w:space="0" w:color="auto"/>
      </w:divBdr>
    </w:div>
    <w:div w:id="241062625">
      <w:bodyDiv w:val="1"/>
      <w:marLeft w:val="0"/>
      <w:marRight w:val="0"/>
      <w:marTop w:val="0"/>
      <w:marBottom w:val="0"/>
      <w:divBdr>
        <w:top w:val="none" w:sz="0" w:space="0" w:color="auto"/>
        <w:left w:val="none" w:sz="0" w:space="0" w:color="auto"/>
        <w:bottom w:val="none" w:sz="0" w:space="0" w:color="auto"/>
        <w:right w:val="none" w:sz="0" w:space="0" w:color="auto"/>
      </w:divBdr>
    </w:div>
    <w:div w:id="288557525">
      <w:bodyDiv w:val="1"/>
      <w:marLeft w:val="0"/>
      <w:marRight w:val="0"/>
      <w:marTop w:val="0"/>
      <w:marBottom w:val="0"/>
      <w:divBdr>
        <w:top w:val="none" w:sz="0" w:space="0" w:color="auto"/>
        <w:left w:val="none" w:sz="0" w:space="0" w:color="auto"/>
        <w:bottom w:val="none" w:sz="0" w:space="0" w:color="auto"/>
        <w:right w:val="none" w:sz="0" w:space="0" w:color="auto"/>
      </w:divBdr>
    </w:div>
    <w:div w:id="925647854">
      <w:bodyDiv w:val="1"/>
      <w:marLeft w:val="0"/>
      <w:marRight w:val="0"/>
      <w:marTop w:val="0"/>
      <w:marBottom w:val="0"/>
      <w:divBdr>
        <w:top w:val="none" w:sz="0" w:space="0" w:color="auto"/>
        <w:left w:val="none" w:sz="0" w:space="0" w:color="auto"/>
        <w:bottom w:val="none" w:sz="0" w:space="0" w:color="auto"/>
        <w:right w:val="none" w:sz="0" w:space="0" w:color="auto"/>
      </w:divBdr>
    </w:div>
    <w:div w:id="967392428">
      <w:bodyDiv w:val="1"/>
      <w:marLeft w:val="0"/>
      <w:marRight w:val="0"/>
      <w:marTop w:val="0"/>
      <w:marBottom w:val="0"/>
      <w:divBdr>
        <w:top w:val="none" w:sz="0" w:space="0" w:color="auto"/>
        <w:left w:val="none" w:sz="0" w:space="0" w:color="auto"/>
        <w:bottom w:val="none" w:sz="0" w:space="0" w:color="auto"/>
        <w:right w:val="none" w:sz="0" w:space="0" w:color="auto"/>
      </w:divBdr>
    </w:div>
    <w:div w:id="1150949796">
      <w:bodyDiv w:val="1"/>
      <w:marLeft w:val="0"/>
      <w:marRight w:val="0"/>
      <w:marTop w:val="0"/>
      <w:marBottom w:val="0"/>
      <w:divBdr>
        <w:top w:val="none" w:sz="0" w:space="0" w:color="auto"/>
        <w:left w:val="none" w:sz="0" w:space="0" w:color="auto"/>
        <w:bottom w:val="none" w:sz="0" w:space="0" w:color="auto"/>
        <w:right w:val="none" w:sz="0" w:space="0" w:color="auto"/>
      </w:divBdr>
    </w:div>
    <w:div w:id="1367632379">
      <w:bodyDiv w:val="1"/>
      <w:marLeft w:val="0"/>
      <w:marRight w:val="0"/>
      <w:marTop w:val="0"/>
      <w:marBottom w:val="0"/>
      <w:divBdr>
        <w:top w:val="none" w:sz="0" w:space="0" w:color="auto"/>
        <w:left w:val="none" w:sz="0" w:space="0" w:color="auto"/>
        <w:bottom w:val="none" w:sz="0" w:space="0" w:color="auto"/>
        <w:right w:val="none" w:sz="0" w:space="0" w:color="auto"/>
      </w:divBdr>
    </w:div>
    <w:div w:id="1473399523">
      <w:bodyDiv w:val="1"/>
      <w:marLeft w:val="0"/>
      <w:marRight w:val="0"/>
      <w:marTop w:val="0"/>
      <w:marBottom w:val="0"/>
      <w:divBdr>
        <w:top w:val="none" w:sz="0" w:space="0" w:color="auto"/>
        <w:left w:val="none" w:sz="0" w:space="0" w:color="auto"/>
        <w:bottom w:val="none" w:sz="0" w:space="0" w:color="auto"/>
        <w:right w:val="none" w:sz="0" w:space="0" w:color="auto"/>
      </w:divBdr>
    </w:div>
    <w:div w:id="1606110715">
      <w:bodyDiv w:val="1"/>
      <w:marLeft w:val="0"/>
      <w:marRight w:val="0"/>
      <w:marTop w:val="0"/>
      <w:marBottom w:val="0"/>
      <w:divBdr>
        <w:top w:val="none" w:sz="0" w:space="0" w:color="auto"/>
        <w:left w:val="none" w:sz="0" w:space="0" w:color="auto"/>
        <w:bottom w:val="none" w:sz="0" w:space="0" w:color="auto"/>
        <w:right w:val="none" w:sz="0" w:space="0" w:color="auto"/>
      </w:divBdr>
    </w:div>
    <w:div w:id="1836335128">
      <w:bodyDiv w:val="1"/>
      <w:marLeft w:val="0"/>
      <w:marRight w:val="0"/>
      <w:marTop w:val="0"/>
      <w:marBottom w:val="0"/>
      <w:divBdr>
        <w:top w:val="none" w:sz="0" w:space="0" w:color="auto"/>
        <w:left w:val="none" w:sz="0" w:space="0" w:color="auto"/>
        <w:bottom w:val="none" w:sz="0" w:space="0" w:color="auto"/>
        <w:right w:val="none" w:sz="0" w:space="0" w:color="auto"/>
      </w:divBdr>
    </w:div>
    <w:div w:id="1896698917">
      <w:bodyDiv w:val="1"/>
      <w:marLeft w:val="0"/>
      <w:marRight w:val="0"/>
      <w:marTop w:val="0"/>
      <w:marBottom w:val="0"/>
      <w:divBdr>
        <w:top w:val="none" w:sz="0" w:space="0" w:color="auto"/>
        <w:left w:val="none" w:sz="0" w:space="0" w:color="auto"/>
        <w:bottom w:val="none" w:sz="0" w:space="0" w:color="auto"/>
        <w:right w:val="none" w:sz="0" w:space="0" w:color="auto"/>
      </w:divBdr>
    </w:div>
    <w:div w:id="1972591223">
      <w:bodyDiv w:val="1"/>
      <w:marLeft w:val="0"/>
      <w:marRight w:val="0"/>
      <w:marTop w:val="0"/>
      <w:marBottom w:val="0"/>
      <w:divBdr>
        <w:top w:val="none" w:sz="0" w:space="0" w:color="auto"/>
        <w:left w:val="none" w:sz="0" w:space="0" w:color="auto"/>
        <w:bottom w:val="none" w:sz="0" w:space="0" w:color="auto"/>
        <w:right w:val="none" w:sz="0" w:space="0" w:color="auto"/>
      </w:divBdr>
    </w:div>
    <w:div w:id="2115974210">
      <w:bodyDiv w:val="1"/>
      <w:marLeft w:val="0"/>
      <w:marRight w:val="0"/>
      <w:marTop w:val="0"/>
      <w:marBottom w:val="0"/>
      <w:divBdr>
        <w:top w:val="none" w:sz="0" w:space="0" w:color="auto"/>
        <w:left w:val="none" w:sz="0" w:space="0" w:color="auto"/>
        <w:bottom w:val="none" w:sz="0" w:space="0" w:color="auto"/>
        <w:right w:val="none" w:sz="0" w:space="0" w:color="auto"/>
      </w:divBdr>
    </w:div>
    <w:div w:id="21419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mt.gov/bills/mca/title_0500/chapter_0010/part_0010/section_0060/0500-0010-0010-0060.html" TargetMode="External"/><Relationship Id="rId18" Type="http://schemas.openxmlformats.org/officeDocument/2006/relationships/hyperlink" Target="https://www.cdc.gov/cpr/readiness/capabilities.htm" TargetMode="External"/><Relationship Id="rId26" Type="http://schemas.openxmlformats.org/officeDocument/2006/relationships/hyperlink" Target="https://www.cdc.gov/coronavirus/2019-ncov/hcp/long-term-care-strategies.html" TargetMode="External"/><Relationship Id="rId39"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www.cdc.gov/coronavirus/2019-ncov/php/public-health-communicators-get-your-community-ready.html" TargetMode="External"/><Relationship Id="rId34" Type="http://schemas.openxmlformats.org/officeDocument/2006/relationships/hyperlink" Target="https://stacks.cdc.gov/gsearch?collection=&amp;terms=nonpharmaceutical+interventions&amp;x=0&amp;y=0" TargetMode="External"/><Relationship Id="rId42" Type="http://schemas.openxmlformats.org/officeDocument/2006/relationships/image" Target="media/image9.jpg"/><Relationship Id="rId47"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leg.mt.gov/bills/mca/title_0500/chapter_0010/part_0010/section_0050/0500-0010-0010-0050.html" TargetMode="External"/><Relationship Id="rId17" Type="http://schemas.openxmlformats.org/officeDocument/2006/relationships/header" Target="header2.xml"/><Relationship Id="rId25" Type="http://schemas.openxmlformats.org/officeDocument/2006/relationships/hyperlink" Target="https://wwwnc.cdc.gov/eid/article/26/5/19-0995_article" TargetMode="External"/><Relationship Id="rId33" Type="http://schemas.openxmlformats.org/officeDocument/2006/relationships/hyperlink" Target="https://www.phe.gov/Preparedness/planning/authority/nhss/Pages/communities.aspx" TargetMode="External"/><Relationship Id="rId38" Type="http://schemas.openxmlformats.org/officeDocument/2006/relationships/image" Target="media/image5.jp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leg.mt.gov/bills/mca/title_0500/chapter_0010/part_0020/section_0040/0500-0010-0020-0040.html" TargetMode="External"/><Relationship Id="rId20" Type="http://schemas.openxmlformats.org/officeDocument/2006/relationships/hyperlink" Target="https://emergency.cdc.gov/cerc/index.asp" TargetMode="External"/><Relationship Id="rId29" Type="http://schemas.openxmlformats.org/officeDocument/2006/relationships/hyperlink" Target="https://www.cdc.gov/coronavirus/2019-ncov/php/public-health-communicators-get-your-community-ready.html" TargetMode="Externa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mt.gov/bills/mca/title_0500/chapter_0010/part_0010/section_0030/0500-0010-0010-0030.html" TargetMode="External"/><Relationship Id="rId24" Type="http://schemas.openxmlformats.org/officeDocument/2006/relationships/hyperlink" Target="https://www.cdc.gov/coronavirus/2019-ncov/index.html" TargetMode="External"/><Relationship Id="rId32" Type="http://schemas.openxmlformats.org/officeDocument/2006/relationships/hyperlink" Target="https://www.cdc.gov/coronavirus/2019-ncov/need-extra-precautions/index.html"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s://www.leg.mt.gov/bills/mca/title_0500/chapter_0010/part_0020/section_0030/0500-0010-0020-0030.html" TargetMode="External"/><Relationship Id="rId23" Type="http://schemas.openxmlformats.org/officeDocument/2006/relationships/hyperlink" Target="https://www.cdc.gov/coronavirus/2019-ncov/community/index.html" TargetMode="External"/><Relationship Id="rId28" Type="http://schemas.openxmlformats.org/officeDocument/2006/relationships/hyperlink" Target="https://www.cdc.gov/nonpharmaceutical-interventions/index.html" TargetMode="External"/><Relationship Id="rId36" Type="http://schemas.openxmlformats.org/officeDocument/2006/relationships/image" Target="media/image3.jp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www.cdc.gov/flu/pandemic-resources/national-strategy/severity-assessment-framework.html" TargetMode="External"/><Relationship Id="rId44"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g.mt.gov/bills/mca/title_0500/chapter_0010/part_0020/section_0020/0500-0010-0020-0020.html" TargetMode="External"/><Relationship Id="rId22" Type="http://schemas.openxmlformats.org/officeDocument/2006/relationships/hyperlink" Target="https://emergency.cdc.gov/cerc/index.asp" TargetMode="External"/><Relationship Id="rId27" Type="http://schemas.openxmlformats.org/officeDocument/2006/relationships/hyperlink" Target="https://www.cdc.gov/od/science/integrity/phethics/panFlu_Ethic_Guidelines.pdf" TargetMode="External"/><Relationship Id="rId30" Type="http://schemas.openxmlformats.org/officeDocument/2006/relationships/hyperlink" Target="https://www.cdc.gov/cpr/readiness/capabilities.htm" TargetMode="External"/><Relationship Id="rId35" Type="http://schemas.openxmlformats.org/officeDocument/2006/relationships/hyperlink" Target="https://absa.org/wp-content/uploads/2020/08/ABSA-Covid-19-And-Your-Community.pdf" TargetMode="External"/><Relationship Id="rId43" Type="http://schemas.openxmlformats.org/officeDocument/2006/relationships/image" Target="media/image10.jp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3907A-5B34-4A10-9760-6B4A306E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3748</Words>
  <Characters>21366</Characters>
  <Application>Microsoft Office Word</Application>
  <DocSecurity>8</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Fortune, Luke</dc:creator>
  <cp:keywords/>
  <dc:description/>
  <cp:lastModifiedBy>Fortune, Luke</cp:lastModifiedBy>
  <cp:revision>4</cp:revision>
  <dcterms:created xsi:type="dcterms:W3CDTF">2020-09-10T22:01:00Z</dcterms:created>
  <dcterms:modified xsi:type="dcterms:W3CDTF">2020-09-10T22:05:00Z</dcterms:modified>
</cp:coreProperties>
</file>